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E5" w:rsidRDefault="008517E5" w:rsidP="008517E5">
      <w:pPr>
        <w:pStyle w:val="ConsPlusNormal"/>
        <w:jc w:val="right"/>
        <w:outlineLvl w:val="1"/>
      </w:pPr>
      <w:r>
        <w:t>Приложение</w:t>
      </w:r>
    </w:p>
    <w:p w:rsidR="008517E5" w:rsidRDefault="008517E5" w:rsidP="008517E5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региональном</w:t>
      </w:r>
    </w:p>
    <w:p w:rsidR="008517E5" w:rsidRDefault="008517E5" w:rsidP="008517E5">
      <w:pPr>
        <w:pStyle w:val="ConsPlusNormal"/>
        <w:jc w:val="right"/>
      </w:pPr>
      <w:proofErr w:type="gramStart"/>
      <w:r>
        <w:t>государственном</w:t>
      </w:r>
      <w:proofErr w:type="gramEnd"/>
      <w:r>
        <w:t xml:space="preserve"> контроле (надзоре) в</w:t>
      </w:r>
    </w:p>
    <w:p w:rsidR="008517E5" w:rsidRDefault="008517E5" w:rsidP="008517E5">
      <w:pPr>
        <w:pStyle w:val="ConsPlusNormal"/>
        <w:jc w:val="right"/>
      </w:pPr>
      <w:proofErr w:type="gramStart"/>
      <w:r>
        <w:t>области</w:t>
      </w:r>
      <w:proofErr w:type="gramEnd"/>
      <w:r>
        <w:t xml:space="preserve"> охраны и использования особо</w:t>
      </w:r>
    </w:p>
    <w:p w:rsidR="008517E5" w:rsidRDefault="008517E5" w:rsidP="008517E5">
      <w:pPr>
        <w:pStyle w:val="ConsPlusNormal"/>
        <w:jc w:val="right"/>
      </w:pPr>
      <w:proofErr w:type="gramStart"/>
      <w:r>
        <w:t>охраняемых</w:t>
      </w:r>
      <w:proofErr w:type="gramEnd"/>
      <w:r>
        <w:t xml:space="preserve"> природных территорий</w:t>
      </w:r>
    </w:p>
    <w:p w:rsidR="008517E5" w:rsidRDefault="008517E5" w:rsidP="008517E5">
      <w:pPr>
        <w:pStyle w:val="ConsPlusNormal"/>
        <w:jc w:val="right"/>
      </w:pPr>
      <w:proofErr w:type="gramStart"/>
      <w:r>
        <w:t>регионального</w:t>
      </w:r>
      <w:proofErr w:type="gramEnd"/>
      <w:r>
        <w:t xml:space="preserve"> значения</w:t>
      </w:r>
    </w:p>
    <w:p w:rsidR="008517E5" w:rsidRDefault="008517E5" w:rsidP="008517E5">
      <w:pPr>
        <w:pStyle w:val="ConsPlusNormal"/>
        <w:jc w:val="right"/>
      </w:pPr>
      <w:proofErr w:type="gramStart"/>
      <w:r>
        <w:t>в</w:t>
      </w:r>
      <w:proofErr w:type="gramEnd"/>
      <w:r>
        <w:t xml:space="preserve"> Иркутской области</w:t>
      </w:r>
    </w:p>
    <w:p w:rsidR="008517E5" w:rsidRDefault="008517E5" w:rsidP="008517E5">
      <w:pPr>
        <w:pStyle w:val="ConsPlusNormal"/>
        <w:jc w:val="both"/>
      </w:pPr>
    </w:p>
    <w:p w:rsidR="008517E5" w:rsidRDefault="008517E5" w:rsidP="008517E5">
      <w:pPr>
        <w:pStyle w:val="ConsPlusTitle"/>
        <w:jc w:val="center"/>
      </w:pPr>
      <w:bookmarkStart w:id="0" w:name="P362"/>
      <w:bookmarkEnd w:id="0"/>
      <w:r>
        <w:t>КРИТЕРИИ</w:t>
      </w:r>
    </w:p>
    <w:p w:rsidR="008517E5" w:rsidRDefault="008517E5" w:rsidP="008517E5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8517E5" w:rsidRDefault="008517E5" w:rsidP="008517E5">
      <w:pPr>
        <w:pStyle w:val="ConsPlusTitle"/>
        <w:jc w:val="center"/>
      </w:pPr>
      <w:r>
        <w:t>(НАДЗОРА) В ОБЛАСТИ ОХРАНЫ И ИСПОЛЬЗОВАНИЯ ОСОБО ОХРАНЯЕМЫХ</w:t>
      </w:r>
    </w:p>
    <w:p w:rsidR="008517E5" w:rsidRDefault="008517E5" w:rsidP="008517E5">
      <w:pPr>
        <w:pStyle w:val="ConsPlusTitle"/>
        <w:jc w:val="center"/>
      </w:pPr>
      <w:r>
        <w:t>ПРИРОДНЫХ ТЕРРИТОРИЙ РЕГИОНАЛЬНОГО ЗНАЧЕНИЯ В ИРКУТСКОЙ</w:t>
      </w:r>
    </w:p>
    <w:p w:rsidR="008517E5" w:rsidRDefault="008517E5" w:rsidP="008517E5">
      <w:pPr>
        <w:pStyle w:val="ConsPlusTitle"/>
        <w:jc w:val="center"/>
      </w:pPr>
      <w:r>
        <w:t>ОБЛАСТИ К КАТЕГОРИЯМ РИСКА ПРИЧИНЕНИЯ ВРЕДА (УЩЕРБА)</w:t>
      </w:r>
    </w:p>
    <w:p w:rsidR="008517E5" w:rsidRDefault="008517E5" w:rsidP="008517E5">
      <w:pPr>
        <w:pStyle w:val="ConsPlusTitle"/>
        <w:jc w:val="center"/>
      </w:pPr>
      <w:r>
        <w:t>В РАМКАХ ОСУЩЕСТВЛЕНИЯ РЕГИОНАЛЬНОГО ГОСУДАРСТВЕННОГО</w:t>
      </w:r>
    </w:p>
    <w:p w:rsidR="008517E5" w:rsidRDefault="008517E5" w:rsidP="008517E5">
      <w:pPr>
        <w:pStyle w:val="ConsPlusTitle"/>
        <w:jc w:val="center"/>
      </w:pPr>
      <w:r>
        <w:t>КОНТРОЛЯ (НАДЗОРА) В ОБЛАСТИ ОХРАНЫ И ИСПОЛЬЗОВАНИЯ ОСОБО</w:t>
      </w:r>
    </w:p>
    <w:p w:rsidR="008517E5" w:rsidRDefault="008517E5" w:rsidP="008517E5">
      <w:pPr>
        <w:pStyle w:val="ConsPlusTitle"/>
        <w:jc w:val="center"/>
      </w:pPr>
      <w:r>
        <w:t>ОХРАНЯЕМЫХ ПРИРОДНЫХ ТЕРРИТОРИЙ РЕГИОНАЛЬНОГО ЗНАЧЕНИЯ</w:t>
      </w:r>
    </w:p>
    <w:p w:rsidR="008517E5" w:rsidRDefault="008517E5" w:rsidP="008517E5">
      <w:pPr>
        <w:pStyle w:val="ConsPlusTitle"/>
        <w:jc w:val="center"/>
      </w:pPr>
      <w:r>
        <w:t>В ИРКУТСКОЙ ОБЛАСТИ</w:t>
      </w:r>
    </w:p>
    <w:p w:rsidR="008517E5" w:rsidRDefault="008517E5" w:rsidP="008517E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2"/>
        <w:gridCol w:w="3628"/>
        <w:gridCol w:w="1587"/>
      </w:tblGrid>
      <w:tr w:rsidR="008517E5" w:rsidRPr="008517E5" w:rsidTr="00A865D5">
        <w:tc>
          <w:tcPr>
            <w:tcW w:w="3822" w:type="dxa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Категория риска</w:t>
            </w:r>
          </w:p>
        </w:tc>
        <w:tc>
          <w:tcPr>
            <w:tcW w:w="5215" w:type="dxa"/>
            <w:gridSpan w:val="2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Суммарное количество баллов</w:t>
            </w:r>
          </w:p>
        </w:tc>
      </w:tr>
      <w:tr w:rsidR="008517E5" w:rsidRPr="008517E5" w:rsidTr="00A865D5">
        <w:tc>
          <w:tcPr>
            <w:tcW w:w="3822" w:type="dxa"/>
          </w:tcPr>
          <w:p w:rsidR="008517E5" w:rsidRPr="008517E5" w:rsidRDefault="008517E5" w:rsidP="00A865D5">
            <w:pPr>
              <w:pStyle w:val="ConsPlusNormal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Средний риск</w:t>
            </w:r>
          </w:p>
        </w:tc>
        <w:tc>
          <w:tcPr>
            <w:tcW w:w="5215" w:type="dxa"/>
            <w:gridSpan w:val="2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proofErr w:type="gramStart"/>
            <w:r w:rsidRPr="008517E5">
              <w:rPr>
                <w:sz w:val="23"/>
                <w:szCs w:val="23"/>
              </w:rPr>
              <w:t>свыше</w:t>
            </w:r>
            <w:proofErr w:type="gramEnd"/>
            <w:r w:rsidRPr="008517E5">
              <w:rPr>
                <w:sz w:val="23"/>
                <w:szCs w:val="23"/>
              </w:rPr>
              <w:t xml:space="preserve"> 15 баллов</w:t>
            </w:r>
          </w:p>
        </w:tc>
      </w:tr>
      <w:tr w:rsidR="008517E5" w:rsidRPr="008517E5" w:rsidTr="00A865D5">
        <w:tc>
          <w:tcPr>
            <w:tcW w:w="3822" w:type="dxa"/>
          </w:tcPr>
          <w:p w:rsidR="008517E5" w:rsidRPr="008517E5" w:rsidRDefault="008517E5" w:rsidP="00A865D5">
            <w:pPr>
              <w:pStyle w:val="ConsPlusNormal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Умеренный риск</w:t>
            </w:r>
          </w:p>
        </w:tc>
        <w:tc>
          <w:tcPr>
            <w:tcW w:w="5215" w:type="dxa"/>
            <w:gridSpan w:val="2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proofErr w:type="gramStart"/>
            <w:r w:rsidRPr="008517E5">
              <w:rPr>
                <w:sz w:val="23"/>
                <w:szCs w:val="23"/>
              </w:rPr>
              <w:t>от</w:t>
            </w:r>
            <w:proofErr w:type="gramEnd"/>
            <w:r w:rsidRPr="008517E5">
              <w:rPr>
                <w:sz w:val="23"/>
                <w:szCs w:val="23"/>
              </w:rPr>
              <w:t xml:space="preserve"> 6 до 15 баллов включительно</w:t>
            </w:r>
          </w:p>
        </w:tc>
      </w:tr>
      <w:tr w:rsidR="008517E5" w:rsidRPr="008517E5" w:rsidTr="00A865D5">
        <w:tc>
          <w:tcPr>
            <w:tcW w:w="3822" w:type="dxa"/>
          </w:tcPr>
          <w:p w:rsidR="008517E5" w:rsidRPr="008517E5" w:rsidRDefault="008517E5" w:rsidP="00A865D5">
            <w:pPr>
              <w:pStyle w:val="ConsPlusNormal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Низкий риск</w:t>
            </w:r>
          </w:p>
        </w:tc>
        <w:tc>
          <w:tcPr>
            <w:tcW w:w="5215" w:type="dxa"/>
            <w:gridSpan w:val="2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proofErr w:type="gramStart"/>
            <w:r w:rsidRPr="008517E5">
              <w:rPr>
                <w:sz w:val="23"/>
                <w:szCs w:val="23"/>
              </w:rPr>
              <w:t>до</w:t>
            </w:r>
            <w:proofErr w:type="gramEnd"/>
            <w:r w:rsidRPr="008517E5">
              <w:rPr>
                <w:sz w:val="23"/>
                <w:szCs w:val="23"/>
              </w:rPr>
              <w:t xml:space="preserve"> 5 баллов включительно</w:t>
            </w:r>
          </w:p>
        </w:tc>
      </w:tr>
      <w:tr w:rsidR="008517E5" w:rsidRPr="008517E5" w:rsidTr="00A865D5">
        <w:tc>
          <w:tcPr>
            <w:tcW w:w="9037" w:type="dxa"/>
            <w:gridSpan w:val="3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Отнесение объектов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(далее - объекты контроля) к определенной категории риска осуществляется исходя из определения общего количества баллов по всем критериям, применяемым к юридическим лицам, индивидуальным предпринимателям и гражданам (далее - контролируемые лица)</w:t>
            </w:r>
          </w:p>
        </w:tc>
      </w:tr>
      <w:tr w:rsidR="008517E5" w:rsidRPr="008517E5" w:rsidTr="00A865D5">
        <w:tc>
          <w:tcPr>
            <w:tcW w:w="9037" w:type="dxa"/>
            <w:gridSpan w:val="3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Критерии отнесения объектов контроля к определенной категории риска причинения вреда (ущерба)</w:t>
            </w:r>
          </w:p>
        </w:tc>
      </w:tr>
      <w:tr w:rsidR="008517E5" w:rsidRPr="008517E5" w:rsidTr="00A865D5">
        <w:tc>
          <w:tcPr>
            <w:tcW w:w="7450" w:type="dxa"/>
            <w:gridSpan w:val="2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Критерий</w:t>
            </w:r>
          </w:p>
        </w:tc>
        <w:tc>
          <w:tcPr>
            <w:tcW w:w="1587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Количество баллов</w:t>
            </w:r>
          </w:p>
        </w:tc>
      </w:tr>
      <w:tr w:rsidR="008517E5" w:rsidRPr="008517E5" w:rsidTr="00A865D5">
        <w:tc>
          <w:tcPr>
            <w:tcW w:w="7450" w:type="dxa"/>
            <w:gridSpan w:val="2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1</w:t>
            </w:r>
          </w:p>
        </w:tc>
        <w:tc>
          <w:tcPr>
            <w:tcW w:w="1587" w:type="dxa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2</w:t>
            </w:r>
          </w:p>
        </w:tc>
      </w:tr>
      <w:tr w:rsidR="008517E5" w:rsidRPr="008517E5" w:rsidTr="00A865D5">
        <w:tc>
          <w:tcPr>
            <w:tcW w:w="9037" w:type="dxa"/>
            <w:gridSpan w:val="3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1. Тяжесть причинения вреда (ущерба) охраняемым законом ценностям</w:t>
            </w:r>
          </w:p>
        </w:tc>
      </w:tr>
      <w:tr w:rsidR="008517E5" w:rsidRPr="008517E5" w:rsidTr="00A865D5">
        <w:tc>
          <w:tcPr>
            <w:tcW w:w="7450" w:type="dxa"/>
            <w:gridSpan w:val="2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Деятельность контролируемых лиц на территории государственных природных заказников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+ 10</w:t>
            </w:r>
          </w:p>
        </w:tc>
      </w:tr>
      <w:tr w:rsidR="008517E5" w:rsidRPr="008517E5" w:rsidTr="00A865D5">
        <w:tc>
          <w:tcPr>
            <w:tcW w:w="7450" w:type="dxa"/>
            <w:gridSpan w:val="2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Деятельность контролируемых лиц на территории охранных зон государственных природных заказников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+ 4</w:t>
            </w:r>
          </w:p>
        </w:tc>
      </w:tr>
      <w:tr w:rsidR="008517E5" w:rsidRPr="008517E5" w:rsidTr="00A865D5">
        <w:tc>
          <w:tcPr>
            <w:tcW w:w="7450" w:type="dxa"/>
            <w:gridSpan w:val="2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Деятельность контролируемых лиц на территории памятников природы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+ 6</w:t>
            </w:r>
          </w:p>
        </w:tc>
      </w:tr>
      <w:tr w:rsidR="008517E5" w:rsidRPr="008517E5" w:rsidTr="00A865D5">
        <w:tc>
          <w:tcPr>
            <w:tcW w:w="7450" w:type="dxa"/>
            <w:gridSpan w:val="2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Деятельность контролируемых лиц на территории охранных зон памятников природы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+ 3</w:t>
            </w:r>
          </w:p>
        </w:tc>
      </w:tr>
    </w:tbl>
    <w:p w:rsidR="008517E5" w:rsidRDefault="008517E5" w:rsidP="008517E5">
      <w:pPr>
        <w:pStyle w:val="ConsPlusNormal"/>
        <w:spacing w:after="1"/>
      </w:pPr>
    </w:p>
    <w:p w:rsidR="008517E5" w:rsidRDefault="008517E5" w:rsidP="008517E5">
      <w:pPr>
        <w:pStyle w:val="ConsPlusNormal"/>
        <w:spacing w:after="1"/>
      </w:pPr>
    </w:p>
    <w:p w:rsidR="008517E5" w:rsidRDefault="008517E5" w:rsidP="008517E5">
      <w:pPr>
        <w:pStyle w:val="ConsPlusNormal"/>
        <w:spacing w:after="1"/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798"/>
        <w:gridCol w:w="1814"/>
      </w:tblGrid>
      <w:tr w:rsidR="008517E5" w:rsidTr="00A865D5">
        <w:tc>
          <w:tcPr>
            <w:tcW w:w="3402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lastRenderedPageBreak/>
              <w:t>Критерий</w:t>
            </w:r>
          </w:p>
        </w:tc>
        <w:tc>
          <w:tcPr>
            <w:tcW w:w="3798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Показатель критерия</w:t>
            </w:r>
          </w:p>
        </w:tc>
        <w:tc>
          <w:tcPr>
            <w:tcW w:w="1814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Количество баллов</w:t>
            </w:r>
          </w:p>
        </w:tc>
      </w:tr>
      <w:tr w:rsidR="008517E5" w:rsidTr="00A865D5">
        <w:tc>
          <w:tcPr>
            <w:tcW w:w="9014" w:type="dxa"/>
            <w:gridSpan w:val="3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1.2. Вероятность наступления негативных событий</w:t>
            </w:r>
          </w:p>
        </w:tc>
      </w:tr>
      <w:tr w:rsidR="008517E5" w:rsidTr="00A865D5">
        <w:tc>
          <w:tcPr>
            <w:tcW w:w="3402" w:type="dxa"/>
            <w:vAlign w:val="center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Вынесение контролируемому лицу предписания об устранении нарушений обязательных требований</w:t>
            </w:r>
          </w:p>
        </w:tc>
        <w:tc>
          <w:tcPr>
            <w:tcW w:w="3798" w:type="dxa"/>
            <w:vAlign w:val="center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Наличие предписания об устранении нарушений обязательных требований за три года, предшествующих дате принятия решения об отнесении контролируемых лиц к определенной категории риска</w:t>
            </w:r>
          </w:p>
        </w:tc>
        <w:tc>
          <w:tcPr>
            <w:tcW w:w="1814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+1</w:t>
            </w:r>
          </w:p>
        </w:tc>
      </w:tr>
      <w:tr w:rsidR="008517E5" w:rsidTr="00A865D5">
        <w:tc>
          <w:tcPr>
            <w:tcW w:w="3402" w:type="dxa"/>
            <w:vAlign w:val="center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 xml:space="preserve">Наличие вступившего в законную силу постановления о назначении наказания за нарушение обязательных требований, предусмотренных </w:t>
            </w:r>
            <w:hyperlink r:id="rId4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частью 2 статьи 7.2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5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статьями 7.4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6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7.6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7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8.5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8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8.13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9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8.14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0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8.39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1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частью 1 статьи 19.5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2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статьей 20.25</w:t>
              </w:r>
            </w:hyperlink>
            <w:r w:rsidRPr="008517E5">
              <w:rPr>
                <w:sz w:val="23"/>
                <w:szCs w:val="23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798" w:type="dxa"/>
            <w:vAlign w:val="center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 xml:space="preserve">Наличие вступившего в законную силу постановления о назначении наказания за нарушение обязательных требований, предусмотренных </w:t>
            </w:r>
            <w:hyperlink r:id="rId13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частью 2 статьи 7.2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4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статьями 7.4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5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7.6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6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8.5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7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8.13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8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8.14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19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8.39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20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частью 1 статьи 19.5</w:t>
              </w:r>
            </w:hyperlink>
            <w:r w:rsidRPr="008517E5">
              <w:rPr>
                <w:sz w:val="23"/>
                <w:szCs w:val="23"/>
              </w:rPr>
              <w:t xml:space="preserve">, </w:t>
            </w:r>
            <w:hyperlink r:id="rId21" w:tooltip="&quot;Кодекс Российской Федерации об административных правонарушениях&quot; от 30.12.2001 N 195-ФЗ (ред. от 02.05.2026) {КонсультантПлюс}">
              <w:r w:rsidRPr="008517E5">
                <w:rPr>
                  <w:color w:val="0000FF"/>
                  <w:sz w:val="23"/>
                  <w:szCs w:val="23"/>
                </w:rPr>
                <w:t>статьей 20.25</w:t>
              </w:r>
            </w:hyperlink>
            <w:r w:rsidRPr="008517E5">
              <w:rPr>
                <w:sz w:val="23"/>
                <w:szCs w:val="23"/>
              </w:rPr>
              <w:t xml:space="preserve"> Кодекса Российской Федерации об административных правонарушениях, в течение трех лет, предшествующих дате принятия решения об отнесении контролируемых лиц к определенной категории риска</w:t>
            </w:r>
          </w:p>
        </w:tc>
        <w:tc>
          <w:tcPr>
            <w:tcW w:w="1814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+1</w:t>
            </w:r>
          </w:p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(</w:t>
            </w:r>
            <w:proofErr w:type="gramStart"/>
            <w:r w:rsidRPr="008517E5">
              <w:rPr>
                <w:sz w:val="23"/>
                <w:szCs w:val="23"/>
              </w:rPr>
              <w:t>за</w:t>
            </w:r>
            <w:proofErr w:type="gramEnd"/>
            <w:r w:rsidRPr="008517E5">
              <w:rPr>
                <w:sz w:val="23"/>
                <w:szCs w:val="23"/>
              </w:rPr>
              <w:t xml:space="preserve"> каждое постановление)</w:t>
            </w:r>
          </w:p>
        </w:tc>
      </w:tr>
      <w:tr w:rsidR="008517E5" w:rsidTr="00A865D5">
        <w:tc>
          <w:tcPr>
            <w:tcW w:w="9014" w:type="dxa"/>
            <w:gridSpan w:val="3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1.3. Добросовестность контролируемых лиц</w:t>
            </w:r>
          </w:p>
        </w:tc>
      </w:tr>
      <w:tr w:rsidR="008517E5" w:rsidTr="00A865D5">
        <w:tc>
          <w:tcPr>
            <w:tcW w:w="3402" w:type="dxa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Наличие добровольного сертификата, подтверждающего повышенный необходимый уровень безопасности охраняемых законом ценностей</w:t>
            </w:r>
          </w:p>
        </w:tc>
        <w:tc>
          <w:tcPr>
            <w:tcW w:w="3798" w:type="dxa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Наличие добровольного сертификата, подтверждающего повышенный необходимый уровень безопасности охраняемых законом ценностей, гарантирует безопасность охраняемых законом ценностей, снижает риск причинения вреда окружающей среде</w:t>
            </w:r>
          </w:p>
        </w:tc>
        <w:tc>
          <w:tcPr>
            <w:tcW w:w="1814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-1</w:t>
            </w:r>
          </w:p>
        </w:tc>
      </w:tr>
      <w:tr w:rsidR="008517E5" w:rsidTr="00A865D5">
        <w:tc>
          <w:tcPr>
            <w:tcW w:w="3402" w:type="dxa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Заключение контролируемым лицом со страховой организацией договора добровольного страхования рисков причинения вреда (ущерба)</w:t>
            </w:r>
          </w:p>
        </w:tc>
        <w:tc>
          <w:tcPr>
            <w:tcW w:w="3798" w:type="dxa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Заключение контролируемым лицом со страховой организацией договора добровольного страхования рисков причинения вреда (ущерба) гарантирует возмещение ущерба, причиненного окружающей среде в случаях: аварий, катастроф, чрезвычайных ситуаций, выхода из строя оборудования</w:t>
            </w:r>
          </w:p>
        </w:tc>
        <w:tc>
          <w:tcPr>
            <w:tcW w:w="1814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-1</w:t>
            </w:r>
          </w:p>
        </w:tc>
      </w:tr>
      <w:tr w:rsidR="008517E5" w:rsidTr="00A865D5">
        <w:tc>
          <w:tcPr>
            <w:tcW w:w="3402" w:type="dxa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Проведение контролируемым лицом экологического аудита</w:t>
            </w:r>
          </w:p>
        </w:tc>
        <w:tc>
          <w:tcPr>
            <w:tcW w:w="3798" w:type="dxa"/>
          </w:tcPr>
          <w:p w:rsidR="008517E5" w:rsidRPr="008517E5" w:rsidRDefault="008517E5" w:rsidP="00A865D5">
            <w:pPr>
              <w:pStyle w:val="ConsPlusNormal"/>
              <w:jc w:val="both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Проведение экологического аудита необходимо для проверки и оценки состояния деятельности контролируемых лиц по обеспечению рационального природопользования, охраны окружающей среды от вредных воздействий</w:t>
            </w:r>
          </w:p>
        </w:tc>
        <w:tc>
          <w:tcPr>
            <w:tcW w:w="1814" w:type="dxa"/>
            <w:vAlign w:val="center"/>
          </w:tcPr>
          <w:p w:rsidR="008517E5" w:rsidRPr="008517E5" w:rsidRDefault="008517E5" w:rsidP="00A865D5">
            <w:pPr>
              <w:pStyle w:val="ConsPlusNormal"/>
              <w:jc w:val="center"/>
              <w:rPr>
                <w:sz w:val="23"/>
                <w:szCs w:val="23"/>
              </w:rPr>
            </w:pPr>
            <w:r w:rsidRPr="008517E5">
              <w:rPr>
                <w:sz w:val="23"/>
                <w:szCs w:val="23"/>
              </w:rPr>
              <w:t>-1</w:t>
            </w:r>
          </w:p>
        </w:tc>
      </w:tr>
    </w:tbl>
    <w:p w:rsidR="0067488B" w:rsidRDefault="0067488B"/>
    <w:sectPr w:rsidR="0067488B" w:rsidSect="008517E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E5"/>
    <w:rsid w:val="0067488B"/>
    <w:rsid w:val="008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87FC-83EB-4914-9B4B-96BF43E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7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517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467&amp;date=21.05.2026&amp;dst=100527&amp;field=134" TargetMode="External"/><Relationship Id="rId13" Type="http://schemas.openxmlformats.org/officeDocument/2006/relationships/hyperlink" Target="https://login.consultant.ru/link/?req=doc&amp;base=LAW&amp;n=533467&amp;date=21.05.2026&amp;dst=8342&amp;field=134" TargetMode="External"/><Relationship Id="rId18" Type="http://schemas.openxmlformats.org/officeDocument/2006/relationships/hyperlink" Target="https://login.consultant.ru/link/?req=doc&amp;base=LAW&amp;n=533467&amp;date=21.05.2026&amp;dst=100538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3467&amp;date=21.05.2026&amp;dst=3338&amp;field=134" TargetMode="External"/><Relationship Id="rId7" Type="http://schemas.openxmlformats.org/officeDocument/2006/relationships/hyperlink" Target="https://login.consultant.ru/link/?req=doc&amp;base=LAW&amp;n=533467&amp;date=21.05.2026&amp;dst=100497&amp;field=134" TargetMode="External"/><Relationship Id="rId12" Type="http://schemas.openxmlformats.org/officeDocument/2006/relationships/hyperlink" Target="https://login.consultant.ru/link/?req=doc&amp;base=LAW&amp;n=533467&amp;date=21.05.2026&amp;dst=3338&amp;field=134" TargetMode="External"/><Relationship Id="rId17" Type="http://schemas.openxmlformats.org/officeDocument/2006/relationships/hyperlink" Target="https://login.consultant.ru/link/?req=doc&amp;base=LAW&amp;n=533467&amp;date=21.05.2026&amp;dst=10052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3467&amp;date=21.05.2026&amp;dst=100497&amp;field=134" TargetMode="External"/><Relationship Id="rId20" Type="http://schemas.openxmlformats.org/officeDocument/2006/relationships/hyperlink" Target="https://login.consultant.ru/link/?req=doc&amp;base=LAW&amp;n=533467&amp;date=21.05.2026&amp;dst=5267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3467&amp;date=21.05.2026&amp;dst=103131&amp;field=134" TargetMode="External"/><Relationship Id="rId11" Type="http://schemas.openxmlformats.org/officeDocument/2006/relationships/hyperlink" Target="https://login.consultant.ru/link/?req=doc&amp;base=LAW&amp;n=533467&amp;date=21.05.2026&amp;dst=5267&amp;field=134" TargetMode="External"/><Relationship Id="rId5" Type="http://schemas.openxmlformats.org/officeDocument/2006/relationships/hyperlink" Target="https://login.consultant.ru/link/?req=doc&amp;base=LAW&amp;n=533467&amp;date=21.05.2026&amp;dst=1613&amp;field=134" TargetMode="External"/><Relationship Id="rId15" Type="http://schemas.openxmlformats.org/officeDocument/2006/relationships/hyperlink" Target="https://login.consultant.ru/link/?req=doc&amp;base=LAW&amp;n=533467&amp;date=21.05.2026&amp;dst=103131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33467&amp;date=21.05.2026&amp;dst=100647&amp;field=134" TargetMode="External"/><Relationship Id="rId19" Type="http://schemas.openxmlformats.org/officeDocument/2006/relationships/hyperlink" Target="https://login.consultant.ru/link/?req=doc&amp;base=LAW&amp;n=533467&amp;date=21.05.2026&amp;dst=100647&amp;field=134" TargetMode="External"/><Relationship Id="rId4" Type="http://schemas.openxmlformats.org/officeDocument/2006/relationships/hyperlink" Target="https://login.consultant.ru/link/?req=doc&amp;base=LAW&amp;n=533467&amp;date=21.05.2026&amp;dst=8342&amp;field=134" TargetMode="External"/><Relationship Id="rId9" Type="http://schemas.openxmlformats.org/officeDocument/2006/relationships/hyperlink" Target="https://login.consultant.ru/link/?req=doc&amp;base=LAW&amp;n=533467&amp;date=21.05.2026&amp;dst=100538&amp;field=134" TargetMode="External"/><Relationship Id="rId14" Type="http://schemas.openxmlformats.org/officeDocument/2006/relationships/hyperlink" Target="https://login.consultant.ru/link/?req=doc&amp;base=LAW&amp;n=533467&amp;date=21.05.2026&amp;dst=1613&amp;field=1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1279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2026-06-23T04:03:00Z</dcterms:created>
  <dcterms:modified xsi:type="dcterms:W3CDTF">2026-06-23T04:07:00Z</dcterms:modified>
</cp:coreProperties>
</file>