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D53C8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53C84" w:rsidRDefault="00FA5EB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C8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53C84" w:rsidRDefault="00FA5EB1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природных ресурсов и экологии Иркутской области от 18.05.2022 N 66-25-мпр</w:t>
            </w:r>
            <w:r>
              <w:rPr>
                <w:sz w:val="48"/>
              </w:rPr>
              <w:br/>
              <w:t>(ред. от 17.06.2024)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формы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 при осуществлении регионального государственного контроля (надзора) в облас</w:t>
            </w:r>
            <w:r>
              <w:rPr>
                <w:sz w:val="48"/>
              </w:rPr>
              <w:t>ти охраны и использования особо охраняемых природных территорий Иркутской области"</w:t>
            </w:r>
            <w:r>
              <w:rPr>
                <w:sz w:val="48"/>
              </w:rPr>
              <w:br/>
              <w:t>(с изм. и доп., вступившими в силу с 01.09.2024)</w:t>
            </w:r>
          </w:p>
        </w:tc>
      </w:tr>
      <w:tr w:rsidR="00D53C8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53C84" w:rsidRDefault="00FA5EB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D53C84" w:rsidRDefault="00D53C84">
      <w:pPr>
        <w:pStyle w:val="ConsPlusNormal0"/>
        <w:sectPr w:rsidR="00D53C8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53C84" w:rsidRDefault="00D53C84">
      <w:pPr>
        <w:pStyle w:val="ConsPlusNormal0"/>
        <w:jc w:val="both"/>
        <w:outlineLvl w:val="0"/>
      </w:pPr>
    </w:p>
    <w:p w:rsidR="00D53C84" w:rsidRDefault="00FA5EB1">
      <w:pPr>
        <w:pStyle w:val="ConsPlusTitle0"/>
        <w:jc w:val="center"/>
        <w:outlineLvl w:val="0"/>
      </w:pPr>
      <w:r>
        <w:t>МИНИСТЕРСТВО ПРИРОДНЫХ РЕСУРСОВ И ЭКОЛОГИИ ИРКУТСКОЙ ОБЛАСТИ</w:t>
      </w:r>
    </w:p>
    <w:p w:rsidR="00D53C84" w:rsidRDefault="00D53C84">
      <w:pPr>
        <w:pStyle w:val="ConsPlusTitle0"/>
        <w:jc w:val="both"/>
      </w:pPr>
    </w:p>
    <w:p w:rsidR="00D53C84" w:rsidRDefault="00FA5EB1">
      <w:pPr>
        <w:pStyle w:val="ConsPlusTitle0"/>
        <w:jc w:val="center"/>
      </w:pPr>
      <w:r>
        <w:t>ПРИКАЗ</w:t>
      </w:r>
    </w:p>
    <w:p w:rsidR="00D53C84" w:rsidRDefault="00FA5EB1">
      <w:pPr>
        <w:pStyle w:val="ConsPlusTitle0"/>
        <w:jc w:val="center"/>
      </w:pPr>
      <w:r>
        <w:t>от 18 мая 2022 г. N 66-25-мпр</w:t>
      </w:r>
    </w:p>
    <w:p w:rsidR="00D53C84" w:rsidRDefault="00D53C84">
      <w:pPr>
        <w:pStyle w:val="ConsPlusTitle0"/>
        <w:jc w:val="both"/>
      </w:pPr>
    </w:p>
    <w:p w:rsidR="00D53C84" w:rsidRDefault="00FA5EB1">
      <w:pPr>
        <w:pStyle w:val="ConsPlusTitle0"/>
        <w:jc w:val="center"/>
      </w:pPr>
      <w:r>
        <w:t>ОБ УТВЕРЖДЕНИИ ФОРМЫ ПРОВЕРОЧНЫХ ЛИСТОВ (СПИСКА КОНТРОЛЬНЫХ</w:t>
      </w:r>
    </w:p>
    <w:p w:rsidR="00D53C84" w:rsidRDefault="00FA5EB1">
      <w:pPr>
        <w:pStyle w:val="ConsPlusTitle0"/>
        <w:jc w:val="center"/>
      </w:pPr>
      <w:r>
        <w:t>ВОПРОСОВ, ОТВЕТЫ НА КОТОРЫЕ СВИДЕТЕЛЬСТВУЮТ О СОБЛЮДЕНИИ ИЛИ</w:t>
      </w:r>
    </w:p>
    <w:p w:rsidR="00D53C84" w:rsidRDefault="00FA5EB1">
      <w:pPr>
        <w:pStyle w:val="ConsPlusTitle0"/>
        <w:jc w:val="center"/>
      </w:pPr>
      <w:r>
        <w:t>НЕСОБЛЮДЕНИИ КОНТРОЛИРУЕМЫМ ЛИЦОМ ОБЯЗАТЕЛЬНЫХ ТРЕБОВАНИЙ)</w:t>
      </w:r>
    </w:p>
    <w:p w:rsidR="00D53C84" w:rsidRDefault="00FA5EB1">
      <w:pPr>
        <w:pStyle w:val="ConsPlusTitle0"/>
        <w:jc w:val="center"/>
      </w:pPr>
      <w:r>
        <w:t>ПРИ ОСУЩЕСТВЛЕНИИ РЕГИОНАЛЬНОГО ГОСУДАРСТВЕННОГО КОНТРОЛЯ</w:t>
      </w:r>
    </w:p>
    <w:p w:rsidR="00D53C84" w:rsidRDefault="00FA5EB1">
      <w:pPr>
        <w:pStyle w:val="ConsPlusTitle0"/>
        <w:jc w:val="center"/>
      </w:pPr>
      <w:r>
        <w:t>(НАДЗОРА) В ОБЛАСТ</w:t>
      </w:r>
      <w:r>
        <w:t>И ОХРАНЫ И ИСПОЛЬЗОВАНИЯ ОСОБО ОХРАНЯЕМЫХ</w:t>
      </w:r>
    </w:p>
    <w:p w:rsidR="00D53C84" w:rsidRDefault="00FA5EB1">
      <w:pPr>
        <w:pStyle w:val="ConsPlusTitle0"/>
        <w:jc w:val="center"/>
      </w:pPr>
      <w:r>
        <w:t>ПРИРОДНЫХ ТЕРРИТОРИЙ ИРКУТСКОЙ ОБЛАСТИ</w:t>
      </w:r>
    </w:p>
    <w:p w:rsidR="00D53C84" w:rsidRDefault="00D53C8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53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84" w:rsidRDefault="00D53C8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84" w:rsidRDefault="00D53C8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3C84" w:rsidRDefault="00FA5E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C84" w:rsidRDefault="00FA5EB1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природных ресурсов и экологии</w:t>
            </w:r>
          </w:p>
          <w:p w:rsidR="00D53C84" w:rsidRDefault="00FA5EB1">
            <w:pPr>
              <w:pStyle w:val="ConsPlusNormal0"/>
              <w:jc w:val="center"/>
            </w:pPr>
            <w:r>
              <w:rPr>
                <w:color w:val="392C69"/>
              </w:rPr>
              <w:t>Иркутской области</w:t>
            </w:r>
          </w:p>
          <w:p w:rsidR="00D53C84" w:rsidRDefault="00FA5E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27.05.2024 </w:t>
            </w:r>
            <w:hyperlink r:id="rId9" w:tooltip="Приказ министерства природных ресурсов и экологии Иркутской области от 27.05.2024 N 66-32-мпр &quot;О внесении изменений в приложение к приказу министерства природных ресурсов и экологии Иркутской области от 18 мая 2022 года N 66-25-мпр &quot;Об утверждении формы провер">
              <w:r>
                <w:rPr>
                  <w:color w:val="0000FF"/>
                </w:rPr>
                <w:t>N 66-32-мпр</w:t>
              </w:r>
            </w:hyperlink>
            <w:r>
              <w:rPr>
                <w:color w:val="392C69"/>
              </w:rPr>
              <w:t xml:space="preserve">, от 17.06.2024 </w:t>
            </w:r>
            <w:hyperlink r:id="rId10" w:tooltip="Приказ министерства природных ресурсов и экологии Иркутской области от 17.06.2024 N 66-38-мпр &quot;О внесении изменения в приложение к приказу министерства природных ресурсов и экологии Иркутской области от 18 мая 2022 года N 66-25-мпр &quot;Об утверждении формы провер">
              <w:r>
                <w:rPr>
                  <w:color w:val="0000FF"/>
                </w:rPr>
                <w:t>N 66-38-мпр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84" w:rsidRDefault="00D53C84">
            <w:pPr>
              <w:pStyle w:val="ConsPlusNormal0"/>
            </w:pPr>
          </w:p>
        </w:tc>
      </w:tr>
    </w:tbl>
    <w:p w:rsidR="00D53C84" w:rsidRDefault="00D53C84">
      <w:pPr>
        <w:pStyle w:val="ConsPlusNormal0"/>
        <w:jc w:val="both"/>
      </w:pPr>
    </w:p>
    <w:p w:rsidR="00D53C84" w:rsidRDefault="00FA5EB1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53</w:t>
        </w:r>
      </w:hyperlink>
      <w:r>
        <w:t xml:space="preserve"> Федерального </w:t>
      </w:r>
      <w:hyperlink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</w:t>
      </w:r>
      <w:r>
        <w:t xml:space="preserve">оре) и муниципальном контроле в Российской Федерации", </w:t>
      </w:r>
      <w:hyperlink r:id="rId13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октября 2021 года </w:t>
      </w:r>
      <w:r>
        <w:t xml:space="preserve">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hyperlink r:id="rId14" w:tooltip="Закон Иркутской области от 19.06.2008 N 27-оз (ред. от 27.05.2024) &quot;Об особо охраняемых природных территориях и иных особо охраняемых территориях в Иркутской области&quot; (принят Постановлением Законодательного Собрания Иркутской области от 28.05.2008 N 43/13а-ЗС)">
        <w:r>
          <w:rPr>
            <w:color w:val="0000FF"/>
          </w:rPr>
          <w:t>Законом</w:t>
        </w:r>
      </w:hyperlink>
      <w:r>
        <w:t xml:space="preserve"> Иркутской области от 19 июня 2008 года N 27-оз "Об особо охраняемых природных территориях и иных особо охраняемых территориях в Иркутской области", р</w:t>
      </w:r>
      <w:r>
        <w:t>аспоряжением Правительства Иркутской области от 26 октября 2021 года N 646-рп "О создании областного государственного бюджетного учреждения "Дирекция по особо охраняемым природным территориям регионального значения Иркутской области", Уставом областного го</w:t>
      </w:r>
      <w:r>
        <w:t xml:space="preserve">сударственного бюджетного учреждения "Дирекция по особо охраняемым природным территориям регионального значения Иркутской области", руководствуясь </w:t>
      </w:r>
      <w:hyperlink r:id="rId15" w:tooltip="Постановление Правительства Иркутской области от 29.12.2009 N 392/171-пп (ред. от 28.02.2025) &quot;О министерстве природных ресурсов и экологии Иркутской области&quot; (вместе с &quot;Положением о министерстве природных ресурсов и экологии Иркутской области&quot;) (с изм. и доп.">
        <w:r>
          <w:rPr>
            <w:color w:val="0000FF"/>
          </w:rPr>
          <w:t>Положением</w:t>
        </w:r>
      </w:hyperlink>
      <w:r>
        <w:t xml:space="preserve"> о министерстве природных ресурсов и экологии Иркутской области, утвержденным постановлением Правительства Иркутской области от 29 декабря 2009 года N 392/171-пп, </w:t>
      </w:r>
      <w:hyperlink r:id="rId16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color w:val="0000FF"/>
          </w:rPr>
          <w:t>статьей 21</w:t>
        </w:r>
      </w:hyperlink>
      <w:r>
        <w:t xml:space="preserve"> Устава Иркутской области, приказываю:</w:t>
      </w:r>
    </w:p>
    <w:p w:rsidR="00D53C84" w:rsidRDefault="00D53C84">
      <w:pPr>
        <w:pStyle w:val="ConsPlusNormal0"/>
        <w:jc w:val="both"/>
      </w:pPr>
    </w:p>
    <w:p w:rsidR="00D53C84" w:rsidRDefault="00FA5EB1">
      <w:pPr>
        <w:pStyle w:val="ConsPlusNormal0"/>
        <w:ind w:firstLine="540"/>
        <w:jc w:val="both"/>
      </w:pPr>
      <w:r>
        <w:t xml:space="preserve">1. Утвердить форму проверочного </w:t>
      </w:r>
      <w:hyperlink w:anchor="P41" w:tooltip="ПРОВЕРОЧНЫЙ ЛИСТ">
        <w:r>
          <w:rPr>
            <w:color w:val="0000FF"/>
          </w:rPr>
          <w:t>листа</w:t>
        </w:r>
      </w:hyperlink>
      <w: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</w:t>
      </w:r>
      <w:r>
        <w:t>ебований), применяемого областным государственным бюджетным учреждением "Дирекция по особо охраняемым природным территориям регионального значения Иркутской области" при осуществлении регионального государственного контроля (надзора) в области охраны и исп</w:t>
      </w:r>
      <w:r>
        <w:t>ользования особо охраняемых природных территорий Иркутской области (прилагается).</w:t>
      </w:r>
    </w:p>
    <w:p w:rsidR="00D53C84" w:rsidRDefault="00D53C84">
      <w:pPr>
        <w:pStyle w:val="ConsPlusNormal0"/>
        <w:jc w:val="both"/>
      </w:pPr>
    </w:p>
    <w:p w:rsidR="00D53C84" w:rsidRDefault="00FA5EB1">
      <w:pPr>
        <w:pStyle w:val="ConsPlusNormal0"/>
        <w:ind w:firstLine="540"/>
        <w:jc w:val="both"/>
      </w:pPr>
      <w:r>
        <w:t>2. Настоящий приказ подлежит официальному опубликованию в сетевом издании "Официальный интернет-портал правовой информации Иркутской области" (</w:t>
      </w:r>
      <w:hyperlink r:id="rId17">
        <w:r>
          <w:rPr>
            <w:color w:val="0000FF"/>
          </w:rPr>
          <w:t>og</w:t>
        </w:r>
        <w:r>
          <w:rPr>
            <w:color w:val="0000FF"/>
          </w:rPr>
          <w:t>irk.ru</w:t>
        </w:r>
      </w:hyperlink>
      <w:r>
        <w:t>), а также на "Официальном интернет-портале правовой информации" (</w:t>
      </w:r>
      <w:hyperlink r:id="rId18">
        <w:r>
          <w:rPr>
            <w:color w:val="0000FF"/>
          </w:rPr>
          <w:t>www.pravo.gov.ru</w:t>
        </w:r>
      </w:hyperlink>
      <w:r>
        <w:t>).</w:t>
      </w:r>
    </w:p>
    <w:p w:rsidR="00D53C84" w:rsidRDefault="00D53C84">
      <w:pPr>
        <w:pStyle w:val="ConsPlusNormal0"/>
        <w:jc w:val="both"/>
      </w:pPr>
    </w:p>
    <w:p w:rsidR="00D53C84" w:rsidRDefault="00FA5EB1">
      <w:pPr>
        <w:pStyle w:val="ConsPlusNormal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D53C84" w:rsidRDefault="00D53C84">
      <w:pPr>
        <w:pStyle w:val="ConsPlusNormal0"/>
        <w:jc w:val="both"/>
      </w:pPr>
    </w:p>
    <w:p w:rsidR="00D53C84" w:rsidRDefault="00FA5EB1">
      <w:pPr>
        <w:pStyle w:val="ConsPlusNormal0"/>
        <w:jc w:val="right"/>
      </w:pPr>
      <w:r>
        <w:t>Министр</w:t>
      </w:r>
    </w:p>
    <w:p w:rsidR="00D53C84" w:rsidRDefault="00FA5EB1">
      <w:pPr>
        <w:pStyle w:val="ConsPlusNormal0"/>
        <w:jc w:val="right"/>
      </w:pPr>
      <w:r>
        <w:t>С.М.ТРОФИМОВА</w:t>
      </w:r>
    </w:p>
    <w:p w:rsidR="00D53C84" w:rsidRDefault="00D53C84">
      <w:pPr>
        <w:pStyle w:val="ConsPlusNormal0"/>
        <w:jc w:val="both"/>
      </w:pPr>
    </w:p>
    <w:p w:rsidR="00D53C84" w:rsidRDefault="00D53C84">
      <w:pPr>
        <w:pStyle w:val="ConsPlusNormal0"/>
        <w:jc w:val="both"/>
      </w:pPr>
    </w:p>
    <w:p w:rsidR="00D53C84" w:rsidRDefault="00D53C84">
      <w:pPr>
        <w:pStyle w:val="ConsPlusNormal0"/>
        <w:jc w:val="both"/>
      </w:pPr>
    </w:p>
    <w:p w:rsidR="00D53C84" w:rsidRDefault="00D53C84">
      <w:pPr>
        <w:pStyle w:val="ConsPlusNormal0"/>
        <w:jc w:val="both"/>
      </w:pPr>
    </w:p>
    <w:p w:rsidR="00D53C84" w:rsidRDefault="00D53C84">
      <w:pPr>
        <w:pStyle w:val="ConsPlusNormal0"/>
        <w:jc w:val="both"/>
      </w:pPr>
    </w:p>
    <w:p w:rsidR="00D53C84" w:rsidRDefault="00FA5EB1">
      <w:pPr>
        <w:pStyle w:val="ConsPlusNormal0"/>
        <w:jc w:val="right"/>
        <w:outlineLvl w:val="0"/>
      </w:pPr>
      <w:r>
        <w:t>Приложение</w:t>
      </w:r>
    </w:p>
    <w:p w:rsidR="00D53C84" w:rsidRDefault="00FA5EB1">
      <w:pPr>
        <w:pStyle w:val="ConsPlusNormal0"/>
        <w:jc w:val="right"/>
      </w:pPr>
      <w:r>
        <w:t>к приказу мини</w:t>
      </w:r>
      <w:r>
        <w:t>стерства природных</w:t>
      </w:r>
    </w:p>
    <w:p w:rsidR="00D53C84" w:rsidRDefault="00FA5EB1">
      <w:pPr>
        <w:pStyle w:val="ConsPlusNormal0"/>
        <w:jc w:val="right"/>
      </w:pPr>
      <w:r>
        <w:t>ресурсов и экологии Иркутской области</w:t>
      </w:r>
    </w:p>
    <w:p w:rsidR="00D53C84" w:rsidRDefault="00FA5EB1">
      <w:pPr>
        <w:pStyle w:val="ConsPlusNormal0"/>
        <w:jc w:val="right"/>
      </w:pPr>
      <w:r>
        <w:t>от 18 мая 2022 г. N 66-25-мпр</w:t>
      </w:r>
    </w:p>
    <w:p w:rsidR="00D53C84" w:rsidRDefault="00D53C8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53C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84" w:rsidRDefault="00D53C8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84" w:rsidRDefault="00D53C8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3C84" w:rsidRDefault="00FA5E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C84" w:rsidRDefault="00FA5EB1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природных ресурсов и экологии</w:t>
            </w:r>
          </w:p>
          <w:p w:rsidR="00D53C84" w:rsidRDefault="00FA5EB1">
            <w:pPr>
              <w:pStyle w:val="ConsPlusNormal0"/>
              <w:jc w:val="center"/>
            </w:pPr>
            <w:r>
              <w:rPr>
                <w:color w:val="392C69"/>
              </w:rPr>
              <w:t>Иркутской области</w:t>
            </w:r>
          </w:p>
          <w:p w:rsidR="00D53C84" w:rsidRDefault="00FA5E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27.05.2024 </w:t>
            </w:r>
            <w:hyperlink r:id="rId19" w:tooltip="Приказ министерства природных ресурсов и экологии Иркутской области от 27.05.2024 N 66-32-мпр &quot;О внесении изменений в приложение к приказу министерства природных ресурсов и экологии Иркутской области от 18 мая 2022 года N 66-25-мпр &quot;Об утверждении формы провер">
              <w:r>
                <w:rPr>
                  <w:color w:val="0000FF"/>
                </w:rPr>
                <w:t>N 66-32-мпр</w:t>
              </w:r>
            </w:hyperlink>
            <w:r>
              <w:rPr>
                <w:color w:val="392C69"/>
              </w:rPr>
              <w:t xml:space="preserve">, от 17.06.2024 </w:t>
            </w:r>
            <w:hyperlink r:id="rId20" w:tooltip="Приказ министерства природных ресурсов и экологии Иркутской области от 17.06.2024 N 66-38-мпр &quot;О внесении изменения в приложение к приказу министерства природных ресурсов и экологии Иркутской области от 18 мая 2022 года N 66-25-мпр &quot;Об утверждении формы провер">
              <w:r>
                <w:rPr>
                  <w:color w:val="0000FF"/>
                </w:rPr>
                <w:t>N 66-38-мпр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84" w:rsidRDefault="00D53C84">
            <w:pPr>
              <w:pStyle w:val="ConsPlusNormal0"/>
            </w:pPr>
          </w:p>
        </w:tc>
      </w:tr>
    </w:tbl>
    <w:p w:rsidR="00D53C84" w:rsidRDefault="00D53C84">
      <w:pPr>
        <w:pStyle w:val="ConsPlusNormal0"/>
        <w:jc w:val="both"/>
      </w:pPr>
    </w:p>
    <w:p w:rsidR="00D53C84" w:rsidRDefault="00FA5EB1">
      <w:pPr>
        <w:pStyle w:val="ConsPlusNormal0"/>
        <w:jc w:val="center"/>
      </w:pPr>
      <w:bookmarkStart w:id="1" w:name="P41"/>
      <w:bookmarkEnd w:id="1"/>
      <w:r>
        <w:t>ПРОВЕРОЧНЫЙ ЛИСТ</w:t>
      </w:r>
    </w:p>
    <w:p w:rsidR="00D53C84" w:rsidRDefault="00FA5EB1">
      <w:pPr>
        <w:pStyle w:val="ConsPlusNormal0"/>
        <w:jc w:val="center"/>
      </w:pPr>
      <w:r>
        <w:t>(список контрольных вопросов, ответы на которые</w:t>
      </w:r>
    </w:p>
    <w:p w:rsidR="00D53C84" w:rsidRDefault="00FA5EB1">
      <w:pPr>
        <w:pStyle w:val="ConsPlusNormal0"/>
        <w:jc w:val="center"/>
      </w:pPr>
      <w:r>
        <w:t>свидетельствуют о соблюдении или несоблюдении контролируемым</w:t>
      </w:r>
    </w:p>
    <w:p w:rsidR="00D53C84" w:rsidRDefault="00FA5EB1">
      <w:pPr>
        <w:pStyle w:val="ConsPlusNormal0"/>
        <w:jc w:val="center"/>
      </w:pPr>
      <w:r>
        <w:t>лицом обязательных требований), применяемый областным</w:t>
      </w:r>
    </w:p>
    <w:p w:rsidR="00D53C84" w:rsidRDefault="00FA5EB1">
      <w:pPr>
        <w:pStyle w:val="ConsPlusNormal0"/>
        <w:jc w:val="center"/>
      </w:pPr>
      <w:r>
        <w:t>государственным бюджетным учреждением "Дирекция по особо</w:t>
      </w:r>
    </w:p>
    <w:p w:rsidR="00D53C84" w:rsidRDefault="00FA5EB1">
      <w:pPr>
        <w:pStyle w:val="ConsPlusNormal0"/>
        <w:jc w:val="center"/>
      </w:pPr>
      <w:r>
        <w:t>охраняемым природным территориям регионального значения</w:t>
      </w:r>
    </w:p>
    <w:p w:rsidR="00D53C84" w:rsidRDefault="00FA5EB1">
      <w:pPr>
        <w:pStyle w:val="ConsPlusNormal0"/>
        <w:jc w:val="center"/>
      </w:pPr>
      <w:r>
        <w:t>Иркутской области" при осуществлении регионального</w:t>
      </w:r>
    </w:p>
    <w:p w:rsidR="00D53C84" w:rsidRDefault="00FA5EB1">
      <w:pPr>
        <w:pStyle w:val="ConsPlusNormal0"/>
        <w:jc w:val="center"/>
      </w:pPr>
      <w:r>
        <w:t>государственного контроля (надзора) в области охраны</w:t>
      </w:r>
    </w:p>
    <w:p w:rsidR="00D53C84" w:rsidRDefault="00FA5EB1">
      <w:pPr>
        <w:pStyle w:val="ConsPlusNormal0"/>
        <w:jc w:val="center"/>
      </w:pPr>
      <w:r>
        <w:t>и использования особо охраняемых природ</w:t>
      </w:r>
      <w:r>
        <w:t>ных территорий</w:t>
      </w:r>
    </w:p>
    <w:p w:rsidR="00D53C84" w:rsidRDefault="00FA5EB1">
      <w:pPr>
        <w:pStyle w:val="ConsPlusNormal0"/>
        <w:jc w:val="center"/>
      </w:pPr>
      <w:r>
        <w:t>Иркутской области</w:t>
      </w:r>
    </w:p>
    <w:p w:rsidR="00D53C84" w:rsidRDefault="00D53C84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2948"/>
      </w:tblGrid>
      <w:tr w:rsidR="00D53C84">
        <w:tc>
          <w:tcPr>
            <w:tcW w:w="6180" w:type="dxa"/>
            <w:tcBorders>
              <w:top w:val="nil"/>
              <w:left w:val="nil"/>
              <w:bottom w:val="nil"/>
            </w:tcBorders>
          </w:tcPr>
          <w:p w:rsidR="00D53C84" w:rsidRDefault="00D53C84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53C84" w:rsidRDefault="00FA5EB1">
            <w:pPr>
              <w:pStyle w:val="ConsPlusNormal0"/>
            </w:pPr>
            <w:r>
              <w:t xml:space="preserve">QR-код, предусмотренный </w:t>
            </w:r>
            <w:hyperlink r:id="rId21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      <w:r>
                <w:rPr>
                  <w:color w:val="0000FF"/>
                </w:rPr>
                <w:t>пунктом 21</w:t>
              </w:r>
            </w:hyperlink>
            <w:r>
              <w:t xml:space="preserve"> Правил формирования и ведения единого реестра контрольных (над</w:t>
            </w:r>
            <w:r>
              <w:t>зорных) мероприятий, утвержденных постановлением Правительства Российской Федерации от 16 апреля 2021 года N 604</w:t>
            </w:r>
          </w:p>
        </w:tc>
      </w:tr>
    </w:tbl>
    <w:p w:rsidR="00D53C84" w:rsidRDefault="00D53C8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3019"/>
        <w:gridCol w:w="1609"/>
        <w:gridCol w:w="349"/>
        <w:gridCol w:w="469"/>
        <w:gridCol w:w="1549"/>
        <w:gridCol w:w="1399"/>
      </w:tblGrid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Вид государственного контроля (надзора)</w:t>
            </w:r>
          </w:p>
        </w:tc>
        <w:tc>
          <w:tcPr>
            <w:tcW w:w="2948" w:type="dxa"/>
            <w:gridSpan w:val="2"/>
            <w:vAlign w:val="center"/>
          </w:tcPr>
          <w:p w:rsidR="00D53C84" w:rsidRDefault="00FA5EB1">
            <w:pPr>
              <w:pStyle w:val="ConsPlusNormal0"/>
              <w:jc w:val="both"/>
            </w:pPr>
            <w:r>
              <w:t xml:space="preserve">региональный государственный контроль (надзор) в области охраны </w:t>
            </w:r>
            <w:r>
              <w:lastRenderedPageBreak/>
              <w:t>и использования особо охраняемых прир</w:t>
            </w:r>
            <w:r>
              <w:t>одных территорий</w:t>
            </w: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lastRenderedPageBreak/>
              <w:t>Наименование контрольного (надзорного) органа</w:t>
            </w:r>
          </w:p>
        </w:tc>
        <w:tc>
          <w:tcPr>
            <w:tcW w:w="2948" w:type="dxa"/>
            <w:gridSpan w:val="2"/>
          </w:tcPr>
          <w:p w:rsidR="00D53C84" w:rsidRDefault="00FA5EB1">
            <w:pPr>
              <w:pStyle w:val="ConsPlusNormal0"/>
              <w:jc w:val="both"/>
            </w:pPr>
            <w:r>
              <w:t>областное государственное бюджетное учреждение "Дирекция по особо охраняемым территориям регионального значения Иркутской области" (ОГБУ "Дирекция по ООПТ Иркутской области")</w:t>
            </w: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Реквизиты нормативно-правового акта об утверждении формы проверочного листа</w:t>
            </w:r>
          </w:p>
        </w:tc>
        <w:tc>
          <w:tcPr>
            <w:tcW w:w="2948" w:type="dxa"/>
            <w:gridSpan w:val="2"/>
            <w:vAlign w:val="center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Вид контрольного (надзорного) мероприятия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Дата заполнения проверочного листа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Объект регионального государственного контроля (надзора)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Наименование юридического лица, фамилия, имя, отчество (при наличии) гражданина или индивидуального предпринимателя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Идентификационный номер налогоплательщика гражданина, идентификационный номер налогоплательщика и (или) основной государственный регистрац</w:t>
            </w:r>
            <w:r>
              <w:t>ионный номер индивидуального предпринимателя, юридического лица, являющихся контролируемыми лицами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Адрес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</w:t>
            </w:r>
            <w:r>
              <w:t>елений), являющихся контролируемыми лицами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t xml:space="preserve">Учетный номер проверки и дата присвоения учетного </w:t>
            </w:r>
            <w:r>
              <w:lastRenderedPageBreak/>
              <w:t>номера проверки в един</w:t>
            </w:r>
            <w:r>
              <w:t>ом реестре контрольных (надзорных) мероприятий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6170" w:type="dxa"/>
            <w:gridSpan w:val="5"/>
          </w:tcPr>
          <w:p w:rsidR="00D53C84" w:rsidRDefault="00FA5EB1">
            <w:pPr>
              <w:pStyle w:val="ConsPlusNormal0"/>
              <w:jc w:val="both"/>
            </w:pPr>
            <w:r>
              <w:lastRenderedPageBreak/>
              <w:t>Должность, фамилия и инициалы уполномоченного должностного лица, министерства, осуществляющего выездную проверку, рейдовый осмотр, реквизиты документа, подтверждающего его полномочия</w:t>
            </w:r>
          </w:p>
        </w:tc>
        <w:tc>
          <w:tcPr>
            <w:tcW w:w="2948" w:type="dxa"/>
            <w:gridSpan w:val="2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9118" w:type="dxa"/>
            <w:gridSpan w:val="7"/>
          </w:tcPr>
          <w:p w:rsidR="00D53C84" w:rsidRDefault="00FA5EB1">
            <w:pPr>
              <w:pStyle w:val="ConsPlusNormal0"/>
              <w:jc w:val="both"/>
              <w:outlineLvl w:val="1"/>
            </w:pPr>
            <w:r>
              <w:t>Список контрольных воп</w:t>
            </w:r>
            <w:r>
              <w:t>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</w:tr>
      <w:tr w:rsidR="00D53C84">
        <w:tc>
          <w:tcPr>
            <w:tcW w:w="724" w:type="dxa"/>
            <w:vMerge w:val="restart"/>
          </w:tcPr>
          <w:p w:rsidR="00D53C84" w:rsidRDefault="00FA5EB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19" w:type="dxa"/>
            <w:vMerge w:val="restart"/>
          </w:tcPr>
          <w:p w:rsidR="00D53C84" w:rsidRDefault="00FA5EB1">
            <w:pPr>
              <w:pStyle w:val="ConsPlusNormal0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1609" w:type="dxa"/>
            <w:vMerge w:val="restart"/>
          </w:tcPr>
          <w:p w:rsidR="00D53C84" w:rsidRDefault="00FA5EB1">
            <w:pPr>
              <w:pStyle w:val="ConsPlusNormal0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67" w:type="dxa"/>
            <w:gridSpan w:val="3"/>
          </w:tcPr>
          <w:p w:rsidR="00D53C84" w:rsidRDefault="00FA5EB1">
            <w:pPr>
              <w:pStyle w:val="ConsPlusNormal0"/>
              <w:jc w:val="center"/>
            </w:pPr>
            <w:r>
              <w:t>Ответы на вопросы</w:t>
            </w:r>
          </w:p>
        </w:tc>
        <w:tc>
          <w:tcPr>
            <w:tcW w:w="1399" w:type="dxa"/>
          </w:tcPr>
          <w:p w:rsidR="00D53C84" w:rsidRDefault="00FA5EB1">
            <w:pPr>
              <w:pStyle w:val="ConsPlusNormal0"/>
              <w:jc w:val="center"/>
            </w:pPr>
            <w:r>
              <w:t xml:space="preserve">Примечание </w:t>
            </w:r>
            <w:hyperlink w:anchor="P311" w:tooltip="&lt;1&gt; Графа &quot;примечание&quot; подлежит обязательному заполнению в случае указания ответа &quot;неприменимо&quot;.">
              <w:r>
                <w:rPr>
                  <w:color w:val="0000FF"/>
                </w:rPr>
                <w:t>&lt;1&gt;</w:t>
              </w:r>
            </w:hyperlink>
          </w:p>
        </w:tc>
      </w:tr>
      <w:tr w:rsidR="00D53C84">
        <w:tc>
          <w:tcPr>
            <w:tcW w:w="724" w:type="dxa"/>
            <w:vMerge/>
          </w:tcPr>
          <w:p w:rsidR="00D53C84" w:rsidRDefault="00D53C84">
            <w:pPr>
              <w:pStyle w:val="ConsPlusNormal0"/>
            </w:pPr>
          </w:p>
        </w:tc>
        <w:tc>
          <w:tcPr>
            <w:tcW w:w="3019" w:type="dxa"/>
            <w:vMerge/>
          </w:tcPr>
          <w:p w:rsidR="00D53C84" w:rsidRDefault="00D53C84">
            <w:pPr>
              <w:pStyle w:val="ConsPlusNormal0"/>
            </w:pPr>
          </w:p>
        </w:tc>
        <w:tc>
          <w:tcPr>
            <w:tcW w:w="1609" w:type="dxa"/>
            <w:vMerge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FA5EB1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469" w:type="dxa"/>
          </w:tcPr>
          <w:p w:rsidR="00D53C84" w:rsidRDefault="00FA5EB1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49" w:type="dxa"/>
          </w:tcPr>
          <w:p w:rsidR="00D53C84" w:rsidRDefault="00FA5EB1">
            <w:pPr>
              <w:pStyle w:val="ConsPlusNormal0"/>
              <w:jc w:val="center"/>
            </w:pPr>
            <w:r>
              <w:t>неприменимо</w:t>
            </w: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9118" w:type="dxa"/>
            <w:gridSpan w:val="7"/>
          </w:tcPr>
          <w:p w:rsidR="00D53C84" w:rsidRDefault="00FA5EB1">
            <w:pPr>
              <w:pStyle w:val="ConsPlusNormal0"/>
              <w:jc w:val="center"/>
              <w:outlineLvl w:val="2"/>
            </w:pPr>
            <w:r>
              <w:t xml:space="preserve">Раздел 1. Государственные природные заказники </w:t>
            </w:r>
            <w:hyperlink w:anchor="P312" w:tooltip="&lt;2&gt; Раздел 1 заполняется только при проведении контрольного (надзорного) мероприятия на территории заказника. При проведении такого мероприятия на территории памятника природы раздел 1 заполнению не подлежит.">
              <w:r>
                <w:rPr>
                  <w:color w:val="0000FF"/>
                </w:rPr>
                <w:t>&lt;2&gt;</w:t>
              </w:r>
            </w:hyperlink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Соблюдаются ли лицом на территории государственного природного заказника запреты или ограничения на осуществление любой деятельности, если она причиняет вред природным комплексам и их компонентам или противоречит целям создания государственных природных за</w:t>
            </w:r>
            <w:r>
              <w:t>казников?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22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пункт 4 статьи 22</w:t>
              </w:r>
            </w:hyperlink>
            <w:r>
              <w:t xml:space="preserve">, </w:t>
            </w:r>
            <w:hyperlink r:id="rId23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пункт 1 статьи 24</w:t>
              </w:r>
            </w:hyperlink>
            <w: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349" w:type="dxa"/>
            <w:vAlign w:val="center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сохранению и восстановлению природных комплексов (природных ландшафтов)</w:t>
            </w:r>
          </w:p>
        </w:tc>
        <w:tc>
          <w:tcPr>
            <w:tcW w:w="160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1.2.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 xml:space="preserve">сохранению и восстановлению редких и исчезающих видов </w:t>
            </w:r>
            <w:r>
              <w:lastRenderedPageBreak/>
              <w:t>растений и животных, в том числе ценных видов в хозяйственном, научном и культурном отношениях</w:t>
            </w:r>
          </w:p>
        </w:tc>
        <w:tc>
          <w:tcPr>
            <w:tcW w:w="160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lastRenderedPageBreak/>
              <w:t>1.3.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сохранению ископаемых объектов</w:t>
            </w:r>
          </w:p>
        </w:tc>
        <w:tc>
          <w:tcPr>
            <w:tcW w:w="160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1.4.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сохранению и восстановлению ценных водных объектов и экологических систем</w:t>
            </w:r>
          </w:p>
        </w:tc>
        <w:tc>
          <w:tcPr>
            <w:tcW w:w="160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1.5.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сохранению ценных объектов и комплексов неживой природы</w:t>
            </w:r>
          </w:p>
        </w:tc>
        <w:tc>
          <w:tcPr>
            <w:tcW w:w="160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Соблюдается ли лицом режим особой охраны территории государственного природного заказника, определенный положением о государственном природном заказнике?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24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25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5 статьи 24</w:t>
              </w:r>
            </w:hyperlink>
            <w: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9118" w:type="dxa"/>
            <w:gridSpan w:val="7"/>
          </w:tcPr>
          <w:p w:rsidR="00D53C84" w:rsidRDefault="00FA5EB1">
            <w:pPr>
              <w:pStyle w:val="ConsPlusNormal0"/>
              <w:jc w:val="center"/>
              <w:outlineLvl w:val="2"/>
            </w:pPr>
            <w:r>
              <w:t xml:space="preserve">Раздел 2. Памятники природы </w:t>
            </w:r>
            <w:hyperlink w:anchor="P313" w:tooltip="&lt;3&gt; Раздел 2 заполняется только при проведении контрольного (надзорного) мероприятия на территории памятника природы. При проведении такого мероприятия на территории заказника раздел 2 заполнению не подлежит.">
              <w:r>
                <w:rPr>
                  <w:color w:val="0000FF"/>
                </w:rPr>
                <w:t>&lt;3&gt;</w:t>
              </w:r>
            </w:hyperlink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Соблюдает</w:t>
            </w:r>
            <w:r>
              <w:t>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26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пункт 1 статьи 27</w:t>
              </w:r>
            </w:hyperlink>
            <w: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Исполняются ли собственниками, владельцами и пользователями земельных участков, на которых находятся памятники п</w:t>
            </w:r>
            <w:r>
              <w:t xml:space="preserve">рироды, обязательства по </w:t>
            </w:r>
            <w:r>
              <w:lastRenderedPageBreak/>
              <w:t>обеспечению режима особой охраны памятников природы?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27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пункт 2 статьи 27</w:t>
              </w:r>
            </w:hyperlink>
            <w:r>
              <w:t xml:space="preserve"> Федерального закона от 14.03.1995 N 33-ФЗ "Об особо </w:t>
            </w:r>
            <w:r>
              <w:lastRenderedPageBreak/>
              <w:t>охраняемых природных территориях"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9118" w:type="dxa"/>
            <w:gridSpan w:val="7"/>
          </w:tcPr>
          <w:p w:rsidR="00D53C84" w:rsidRDefault="00FA5EB1">
            <w:pPr>
              <w:pStyle w:val="ConsPlusNormal0"/>
              <w:jc w:val="center"/>
              <w:outlineLvl w:val="2"/>
            </w:pPr>
            <w:r>
              <w:lastRenderedPageBreak/>
              <w:t>Раздел 3. Общие требования в области охраны окружающей среды</w:t>
            </w: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Соблюдается ли лицом на особо охраняемой природной территории (далее - ООПТ) и в границах его охранной зоны запрет на осуществление хозяйственной и иной деятельности, оказывающей негативное воздействие на окружающую среду и ведущей к деградации и (или) уни</w:t>
            </w:r>
            <w:r>
              <w:t>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28" w:tooltip="Федеральный закон от 10.01.2002 N 7-ФЗ (ред. от 08.08.2024) &quot;Об охране окружающей среды&quot; (с изм. и доп., вступ. в силу с 01.03.2025) {КонсультантПлюс}">
              <w:r>
                <w:rPr>
                  <w:color w:val="0000FF"/>
                </w:rPr>
                <w:t>пункт 2 статьи 59</w:t>
              </w:r>
            </w:hyperlink>
            <w:r>
              <w:t xml:space="preserve"> Федерального закона от 10.0</w:t>
            </w:r>
            <w:r>
              <w:t>1.2002 N 7-ФЗ "Об охране окружающей среды"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Соблюдается ли лицом особый правовой режим использования земельных участков, водных объектов, природных ресурсов и иных объектов недвижимости, расположенных в границах ООПТ?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29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подпункт "б" пункта 2 статьи 33</w:t>
              </w:r>
            </w:hyperlink>
            <w: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 xml:space="preserve">Получено ли лицом положительное заключение государственной экологической экспертизы </w:t>
            </w:r>
            <w:r>
              <w:lastRenderedPageBreak/>
              <w:t>федерального уровня в отношении проектной документации объектов, строительство, реконструкцию которых предполагается осуществлять на землях ООПТ регионального значения?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30" w:tooltip="Федеральный закон от 23.11.1995 N 174-ФЗ (ред. от 08.08.2024) &quot;Об экологической экспертизе&quot; (с изм. и доп., вступ. в силу с 01.03.2025) {КонсультантПлюс}">
              <w:r>
                <w:rPr>
                  <w:color w:val="0000FF"/>
                </w:rPr>
                <w:t>подпункт 1 пункта 1 статьи 11</w:t>
              </w:r>
            </w:hyperlink>
            <w:r>
              <w:t xml:space="preserve"> Федерального </w:t>
            </w:r>
            <w:r>
              <w:lastRenderedPageBreak/>
              <w:t>закона от 23.11.1995 N 174-ФЗ "Об экологической экспертизе"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lastRenderedPageBreak/>
              <w:t>8.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Получено ли лицом положительное заключение государственной экологической экспертизы федерального уровня в отношении объекта, строительство, реконструкцию которого предполагается осуществлять на землях ООПТ регионального значения, и ранее получившего положи</w:t>
            </w:r>
            <w:r>
              <w:t>тельное заключение государственной экологической экспертизы, в случае истечения срока действия положительного заключения государственной экологической экспертизы?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31" w:tooltip="Федеральный закон от 23.11.1995 N 174-ФЗ (ред. от 08.08.2024) &quot;Об экологической экспертизе&quot; (с изм. и доп., вступ. в силу с 01.03.2025) {КонсультантПлюс}">
              <w:r>
                <w:rPr>
                  <w:color w:val="0000FF"/>
                </w:rPr>
                <w:t>абзац 3 подпункта 24 пункта 1</w:t>
              </w:r>
            </w:hyperlink>
            <w:r>
              <w:t xml:space="preserve"> Федерального закона от 23.11.1995 N 174-ФЗ "О</w:t>
            </w:r>
            <w:r>
              <w:t>б экологической экспертизе"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Осуществляется ли лицом хозяйственная и иная деятельность в соответствии с документацией, получившей положительное заключение государственной экологической экспертизы в случае реализации объекта государственной экологиче</w:t>
            </w:r>
            <w:r>
              <w:t>ской экспертизы?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32" w:tooltip="Федеральный закон от 23.11.1995 N 174-ФЗ (ред. от 08.08.2024) &quot;Об экологической экспертизе&quot; (с изм. и доп., вступ. в силу с 01.03.2025) {КонсультантПлюс}">
              <w:r>
                <w:rPr>
                  <w:color w:val="0000FF"/>
                </w:rPr>
                <w:t>абзац пятый статьи 27</w:t>
              </w:r>
            </w:hyperlink>
            <w:r>
              <w:t xml:space="preserve"> Федерального закона от 23.11.1995 N 174-ФЗ "Об экологической экспертизе"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10.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 xml:space="preserve">Возмещен ли лицом вред, причиненный природным </w:t>
            </w:r>
            <w:r>
              <w:lastRenderedPageBreak/>
              <w:t>объектам и комплексам в границах ООПТ?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33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пункт 3 статьи 36</w:t>
              </w:r>
            </w:hyperlink>
            <w:r>
              <w:t xml:space="preserve"> </w:t>
            </w:r>
            <w:r>
              <w:lastRenderedPageBreak/>
              <w:t>Федерального закона от 14.03.1995 N 33-ФЗ "Об особо охраняемых природных территориях"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lastRenderedPageBreak/>
              <w:t>10.1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Соблюдаются ли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ООПТ, требования:</w:t>
            </w:r>
          </w:p>
        </w:tc>
        <w:tc>
          <w:tcPr>
            <w:tcW w:w="1609" w:type="dxa"/>
            <w:vMerge w:val="restart"/>
          </w:tcPr>
          <w:p w:rsidR="00D53C84" w:rsidRDefault="00FA5EB1">
            <w:pPr>
              <w:pStyle w:val="ConsPlusNormal0"/>
              <w:jc w:val="center"/>
            </w:pPr>
            <w:hyperlink r:id="rId34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пункт 2 статьи 3</w:t>
              </w:r>
              <w:r>
                <w:rPr>
                  <w:color w:val="0000FF"/>
                </w:rPr>
                <w:t>3</w:t>
              </w:r>
            </w:hyperlink>
            <w:r>
              <w:t xml:space="preserve"> Федерального закона от 14 марта 1995 года N 33-ФЗ "Об особо охраняемых природных территориях"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10.1.1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в части наличия соответствующей аттестации экскурсоводов (гидов), гидов-переводчиков и (или) инструкторов-проводников при сопровождении ими туристов</w:t>
            </w:r>
            <w:r>
              <w:t xml:space="preserve"> (экскурсантов)?</w:t>
            </w:r>
          </w:p>
        </w:tc>
        <w:tc>
          <w:tcPr>
            <w:tcW w:w="1609" w:type="dxa"/>
            <w:vMerge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10.1.2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 xml:space="preserve">в части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</w:t>
            </w:r>
            <w:hyperlink r:id="rId35" w:tooltip="Федеральный закон от 24.11.1996 N 132-ФЗ (ред. от 07.06.2025) &quot;Об основах туристской деятельности в Российской Федерации&quot; ------------ Недействующая редакция {КонсультантПлюс}">
              <w:r>
                <w:rPr>
                  <w:color w:val="0000FF"/>
                </w:rPr>
                <w:t>части первой статьи 19.3</w:t>
              </w:r>
            </w:hyperlink>
            <w:r>
              <w:t xml:space="preserve"> Федерального закона от 24 ноября 1996 года N 132-ФЗ "Об основах туристской деятельности в Российской Федерации"?</w:t>
            </w:r>
          </w:p>
        </w:tc>
        <w:tc>
          <w:tcPr>
            <w:tcW w:w="1609" w:type="dxa"/>
            <w:vMerge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9118" w:type="dxa"/>
            <w:gridSpan w:val="7"/>
          </w:tcPr>
          <w:p w:rsidR="00D53C84" w:rsidRDefault="00FA5EB1">
            <w:pPr>
              <w:pStyle w:val="ConsPlusNormal0"/>
              <w:jc w:val="center"/>
              <w:outlineLvl w:val="2"/>
            </w:pPr>
            <w:r>
              <w:t>Раздел 4. Охрана атмосферного воздуха</w:t>
            </w: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lastRenderedPageBreak/>
              <w:t>11.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Соблюдаются ли лицом ООПТ либо в их охранных зонах нормативы допустимых выбросов?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36" w:tooltip="Федеральный закон от 10.01.2002 N 7-ФЗ (ред. от 08.08.2024) &quot;Об охране окружающей среды&quot; (с изм. и доп., вступ. в силу с 01.03.2025) {КонсультантПлюс}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7" w:tooltip="Федеральный закон от 10.01.2002 N 7-ФЗ (ред. от 08.08.2024) &quot;Об охране окружающей среды&quot; (с изм. и доп., вступ. в силу с 01.03.2025) {КонсультантПлюс}">
              <w:r>
                <w:rPr>
                  <w:color w:val="0000FF"/>
                </w:rPr>
                <w:t>3 статьи 22</w:t>
              </w:r>
            </w:hyperlink>
            <w:r>
              <w:t xml:space="preserve"> Федерального закона от 10.01.2002 N 7-ФЗ "Об охране окружающей среды"</w:t>
            </w:r>
          </w:p>
        </w:tc>
        <w:tc>
          <w:tcPr>
            <w:tcW w:w="349" w:type="dxa"/>
            <w:vAlign w:val="center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12.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Осуществляется ли лицом на ООПТ либо в их охранных зонах эксплуатация установок очистки газа в соответствии с правилами эксплуатации установок очистки газа?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38" w:tooltip="Федеральный закон от 04.05.1999 N 96-ФЗ (ред. от 08.08.2024) &quot;Об охране атмосферного воздуха&quot; {КонсультантПлюс}">
              <w:r>
                <w:rPr>
                  <w:color w:val="0000FF"/>
                </w:rPr>
                <w:t>пункт 1 статьи 16.1</w:t>
              </w:r>
            </w:hyperlink>
            <w:r>
              <w:t xml:space="preserve"> Федерального закона от 04.05.1999 N 96-ФЗ "Об охране атмосферного воздуха";</w:t>
            </w:r>
          </w:p>
          <w:p w:rsidR="00D53C84" w:rsidRDefault="00FA5EB1">
            <w:pPr>
              <w:pStyle w:val="ConsPlusNormal0"/>
              <w:jc w:val="center"/>
            </w:pPr>
            <w:hyperlink r:id="rId39" w:tooltip="Приказ Минприроды России от 15.09.2017 N 498 &quot;Об утверждении Правил эксплуатации установок очистки газа&quot; (Зарегистрировано в Минюсте России 09.01.2018 N 49549) {КонсультантПлюс}">
              <w:r>
                <w:rPr>
                  <w:color w:val="0000FF"/>
                </w:rPr>
                <w:t>Правила</w:t>
              </w:r>
            </w:hyperlink>
            <w:r>
              <w:t xml:space="preserve"> эксплуатации установок очистки газа, утвержденные приказом Министерства природных ресурсов и экологии Российской Федерации от 15.09.2017 N 498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9118" w:type="dxa"/>
            <w:gridSpan w:val="7"/>
          </w:tcPr>
          <w:p w:rsidR="00D53C84" w:rsidRDefault="00FA5EB1">
            <w:pPr>
              <w:pStyle w:val="ConsPlusNormal0"/>
              <w:jc w:val="center"/>
              <w:outlineLvl w:val="2"/>
            </w:pPr>
            <w:r>
              <w:t>Раздел 5. Охрана и использование водных объектов</w:t>
            </w: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13.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40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41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3 статьи 11</w:t>
              </w:r>
            </w:hyperlink>
            <w:r>
              <w:t xml:space="preserve"> Водного кодекса Российской Федерации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lastRenderedPageBreak/>
              <w:t>14.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Соблюдаются ли лицом при пользовании водными объектами, расположенными на ООПТ либо в их охранных зонах, условия договора водопользования, решения о предоставлении водного объекта</w:t>
            </w:r>
            <w:r>
              <w:t xml:space="preserve"> в пользование?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42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часть 1 статьи 13</w:t>
              </w:r>
            </w:hyperlink>
            <w:r>
              <w:t xml:space="preserve">, </w:t>
            </w:r>
            <w:hyperlink r:id="rId43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часть 1 статьи 22</w:t>
              </w:r>
            </w:hyperlink>
            <w:r>
              <w:t xml:space="preserve"> Водного кодекса Российской Федерации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15.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Соблюдается ли на ООПТ либо в их охранных зонах режим использования земельных участков?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44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части 15</w:t>
              </w:r>
            </w:hyperlink>
            <w:r>
              <w:t xml:space="preserve">, </w:t>
            </w:r>
            <w:hyperlink r:id="rId45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16 статьи 65</w:t>
              </w:r>
            </w:hyperlink>
            <w:r>
              <w:t xml:space="preserve"> Водного кодекса Российской Федерации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16.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Соблюдаются ли лицом на ООПТ либо в их охранных зонах условия обеспечения свободного доступа граждан к водному объекту общего пользования и его береговой полосе?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46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47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48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9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8 статьи 6</w:t>
              </w:r>
            </w:hyperlink>
            <w:r>
              <w:t xml:space="preserve"> Водного кодекса Российской Федерации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17.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Исключен ли лицом на ООПТ либо в их охранных зонах сброс в водные объекты и захоронение в них отходов производства и потребления, выведенных из эксплуатации</w:t>
            </w:r>
            <w:r>
              <w:t xml:space="preserve"> судов и иных плавучих средств (их частей и механизмов)?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50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часть 1 статьи 56</w:t>
              </w:r>
            </w:hyperlink>
            <w:r>
              <w:t xml:space="preserve"> Водного кодекса Российской Федерации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18.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Соблюдается ли лицом на ООПТ либо в их охранных зонах запрет на превышение установленных нормативов содержания пестицидов, агрохимикатов и других опасных для здоровья человека веществ и соединений в водных объектах?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51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часть 4 статьи 56</w:t>
              </w:r>
            </w:hyperlink>
            <w:r>
              <w:t xml:space="preserve"> Водного кодек</w:t>
            </w:r>
            <w:r>
              <w:t>са Российской Федерации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lastRenderedPageBreak/>
              <w:t>19.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Исключен ли лицом на ООПТ либо в их охранных зонах сброс в водные объекты сточных вод, содержание в которых пестицидов, агрохимикатов и других опасных для здоровья человека веществ и соединений превышает нормативы допустимо</w:t>
            </w:r>
            <w:r>
              <w:t>го воздействия на водные объекты?</w:t>
            </w:r>
          </w:p>
        </w:tc>
        <w:tc>
          <w:tcPr>
            <w:tcW w:w="1609" w:type="dxa"/>
          </w:tcPr>
          <w:p w:rsidR="00D53C84" w:rsidRDefault="00FA5EB1">
            <w:pPr>
              <w:pStyle w:val="ConsPlusNormal0"/>
              <w:jc w:val="center"/>
            </w:pPr>
            <w:hyperlink r:id="rId52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часть 6 статьи 56</w:t>
              </w:r>
            </w:hyperlink>
            <w:r>
              <w:t xml:space="preserve"> Водного кодекса Российской Федерации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20.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Исключен ли лицом на ООПТ либо в их охранных зонах сброс сточных вод в водные объекты?</w:t>
            </w:r>
          </w:p>
        </w:tc>
        <w:tc>
          <w:tcPr>
            <w:tcW w:w="1609" w:type="dxa"/>
            <w:vMerge w:val="restart"/>
          </w:tcPr>
          <w:p w:rsidR="00D53C84" w:rsidRDefault="00FA5EB1">
            <w:pPr>
              <w:pStyle w:val="ConsPlusNormal0"/>
              <w:jc w:val="center"/>
            </w:pPr>
            <w:hyperlink r:id="rId53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часть 2 статьи 44</w:t>
              </w:r>
            </w:hyperlink>
            <w:r>
              <w:t xml:space="preserve"> Водного кодекса Российской Федерации</w:t>
            </w: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20.1.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содержащие природные лечебные ресурсы;</w:t>
            </w:r>
          </w:p>
        </w:tc>
        <w:tc>
          <w:tcPr>
            <w:tcW w:w="1609" w:type="dxa"/>
            <w:vMerge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  <w:tr w:rsidR="00D53C84">
        <w:tc>
          <w:tcPr>
            <w:tcW w:w="724" w:type="dxa"/>
          </w:tcPr>
          <w:p w:rsidR="00D53C84" w:rsidRDefault="00FA5EB1">
            <w:pPr>
              <w:pStyle w:val="ConsPlusNormal0"/>
              <w:jc w:val="both"/>
            </w:pPr>
            <w:r>
              <w:t>20.2.</w:t>
            </w:r>
          </w:p>
        </w:tc>
        <w:tc>
          <w:tcPr>
            <w:tcW w:w="3019" w:type="dxa"/>
          </w:tcPr>
          <w:p w:rsidR="00D53C84" w:rsidRDefault="00FA5EB1">
            <w:pPr>
              <w:pStyle w:val="ConsPlusNormal0"/>
              <w:jc w:val="both"/>
            </w:pPr>
            <w:r>
              <w:t>отнесенные к особо охраняемым водным объектам?</w:t>
            </w:r>
          </w:p>
        </w:tc>
        <w:tc>
          <w:tcPr>
            <w:tcW w:w="1609" w:type="dxa"/>
            <w:vMerge/>
          </w:tcPr>
          <w:p w:rsidR="00D53C84" w:rsidRDefault="00D53C84">
            <w:pPr>
              <w:pStyle w:val="ConsPlusNormal0"/>
            </w:pPr>
          </w:p>
        </w:tc>
        <w:tc>
          <w:tcPr>
            <w:tcW w:w="3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46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549" w:type="dxa"/>
          </w:tcPr>
          <w:p w:rsidR="00D53C84" w:rsidRDefault="00D53C84">
            <w:pPr>
              <w:pStyle w:val="ConsPlusNormal0"/>
            </w:pPr>
          </w:p>
        </w:tc>
        <w:tc>
          <w:tcPr>
            <w:tcW w:w="1399" w:type="dxa"/>
          </w:tcPr>
          <w:p w:rsidR="00D53C84" w:rsidRDefault="00D53C84">
            <w:pPr>
              <w:pStyle w:val="ConsPlusNormal0"/>
            </w:pPr>
          </w:p>
        </w:tc>
      </w:tr>
    </w:tbl>
    <w:p w:rsidR="00D53C84" w:rsidRDefault="00D53C8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53C8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53C84" w:rsidRDefault="00FA5EB1">
            <w:pPr>
              <w:pStyle w:val="ConsPlusNormal0"/>
              <w:jc w:val="both"/>
            </w:pPr>
            <w:r>
              <w:t>Дата заполнения проверочного листа "_____" ______________ 20__ г.</w:t>
            </w:r>
          </w:p>
          <w:p w:rsidR="00D53C84" w:rsidRDefault="00FA5EB1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D53C84" w:rsidRDefault="00FA5EB1">
            <w:pPr>
              <w:pStyle w:val="ConsPlusNormal0"/>
              <w:jc w:val="center"/>
            </w:pPr>
            <w:r>
              <w:t>(должность, Ф.И.О. уполномоченного должностного лица Дирекции, заполнившего проверочный лист, подпись)</w:t>
            </w:r>
          </w:p>
          <w:p w:rsidR="00D53C84" w:rsidRDefault="00FA5EB1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D53C84" w:rsidRDefault="00FA5EB1">
            <w:pPr>
              <w:pStyle w:val="ConsPlusNormal0"/>
              <w:jc w:val="center"/>
            </w:pPr>
            <w:r>
              <w:t>(должность, Ф.И.О. (наименование) контролируемого лица или его представителя с</w:t>
            </w:r>
            <w:r>
              <w:t xml:space="preserve"> указанием реквизитов доверенности, подпись, дата)</w:t>
            </w:r>
          </w:p>
        </w:tc>
      </w:tr>
    </w:tbl>
    <w:p w:rsidR="00D53C84" w:rsidRDefault="00D53C84">
      <w:pPr>
        <w:pStyle w:val="ConsPlusNormal0"/>
        <w:jc w:val="both"/>
      </w:pPr>
    </w:p>
    <w:p w:rsidR="00D53C84" w:rsidRDefault="00FA5EB1">
      <w:pPr>
        <w:pStyle w:val="ConsPlusNormal0"/>
        <w:ind w:firstLine="540"/>
        <w:jc w:val="both"/>
      </w:pPr>
      <w:r>
        <w:t>--------------------------------</w:t>
      </w:r>
    </w:p>
    <w:p w:rsidR="00D53C84" w:rsidRDefault="00FA5EB1">
      <w:pPr>
        <w:pStyle w:val="ConsPlusNormal0"/>
        <w:spacing w:before="240"/>
        <w:ind w:firstLine="540"/>
        <w:jc w:val="both"/>
      </w:pPr>
      <w:bookmarkStart w:id="2" w:name="P311"/>
      <w:bookmarkEnd w:id="2"/>
      <w:r>
        <w:t>&lt;1&gt; Графа "примечание" подлежит обязательному заполнению в случае указания ответа "неприменимо".</w:t>
      </w:r>
    </w:p>
    <w:p w:rsidR="00D53C84" w:rsidRDefault="00FA5EB1">
      <w:pPr>
        <w:pStyle w:val="ConsPlusNormal0"/>
        <w:spacing w:before="240"/>
        <w:ind w:firstLine="540"/>
        <w:jc w:val="both"/>
      </w:pPr>
      <w:bookmarkStart w:id="3" w:name="P312"/>
      <w:bookmarkEnd w:id="3"/>
      <w:r>
        <w:t>&lt;2&gt; Раздел 1 заполняется только при проведении контрольного (надзорного) мероприятия на территории заказника. При проведении такого мероприятия на территории памятника природы раздел 1 заполнению не подлежит.</w:t>
      </w:r>
    </w:p>
    <w:p w:rsidR="00D53C84" w:rsidRDefault="00FA5EB1">
      <w:pPr>
        <w:pStyle w:val="ConsPlusNormal0"/>
        <w:spacing w:before="240"/>
        <w:ind w:firstLine="540"/>
        <w:jc w:val="both"/>
      </w:pPr>
      <w:bookmarkStart w:id="4" w:name="P313"/>
      <w:bookmarkEnd w:id="4"/>
      <w:r>
        <w:t xml:space="preserve">&lt;3&gt; Раздел 2 заполняется только при проведении </w:t>
      </w:r>
      <w:r>
        <w:t>контрольного (надзорного) мероприятия на территории памятника природы. При проведении такого мероприятия на территории заказника раздел 2 заполнению не подлежит.</w:t>
      </w:r>
    </w:p>
    <w:p w:rsidR="00D53C84" w:rsidRDefault="00D53C84">
      <w:pPr>
        <w:pStyle w:val="ConsPlusNormal0"/>
        <w:jc w:val="both"/>
      </w:pPr>
    </w:p>
    <w:p w:rsidR="00D53C84" w:rsidRDefault="00D53C84">
      <w:pPr>
        <w:pStyle w:val="ConsPlusNormal0"/>
        <w:jc w:val="both"/>
      </w:pPr>
    </w:p>
    <w:p w:rsidR="00D53C84" w:rsidRDefault="00D53C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3C84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B1" w:rsidRDefault="00FA5EB1">
      <w:r>
        <w:separator/>
      </w:r>
    </w:p>
  </w:endnote>
  <w:endnote w:type="continuationSeparator" w:id="0">
    <w:p w:rsidR="00FA5EB1" w:rsidRDefault="00FA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84" w:rsidRDefault="00D53C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53C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53C84" w:rsidRDefault="00FA5E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53C84" w:rsidRDefault="00FA5E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53C84" w:rsidRDefault="00FA5E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5D47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5D47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D53C84" w:rsidRDefault="00FA5E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84" w:rsidRDefault="00D53C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53C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53C84" w:rsidRDefault="00FA5E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53C84" w:rsidRDefault="00FA5E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53C84" w:rsidRDefault="00FA5E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5D4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5D47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D53C84" w:rsidRDefault="00FA5E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B1" w:rsidRDefault="00FA5EB1">
      <w:r>
        <w:separator/>
      </w:r>
    </w:p>
  </w:footnote>
  <w:footnote w:type="continuationSeparator" w:id="0">
    <w:p w:rsidR="00FA5EB1" w:rsidRDefault="00FA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53C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53C84" w:rsidRDefault="00FA5E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министерства </w:t>
          </w:r>
          <w:r>
            <w:rPr>
              <w:rFonts w:ascii="Tahoma" w:hAnsi="Tahoma" w:cs="Tahoma"/>
              <w:sz w:val="16"/>
              <w:szCs w:val="16"/>
            </w:rPr>
            <w:t>природных ресурсов и экологии Иркутской области от 18.05.2022 N 66-25-мпр</w:t>
          </w:r>
          <w:r>
            <w:rPr>
              <w:rFonts w:ascii="Tahoma" w:hAnsi="Tahoma" w:cs="Tahoma"/>
              <w:sz w:val="16"/>
              <w:szCs w:val="16"/>
            </w:rPr>
            <w:br/>
            <w:t>(ред. от 17.06.2024)</w:t>
          </w:r>
          <w:r>
            <w:rPr>
              <w:rFonts w:ascii="Tahoma" w:hAnsi="Tahoma" w:cs="Tahoma"/>
              <w:sz w:val="16"/>
              <w:szCs w:val="16"/>
            </w:rPr>
            <w:br/>
            <w:t>"Об у...</w:t>
          </w:r>
        </w:p>
      </w:tc>
      <w:tc>
        <w:tcPr>
          <w:tcW w:w="2300" w:type="pct"/>
          <w:vAlign w:val="center"/>
        </w:tcPr>
        <w:p w:rsidR="00D53C84" w:rsidRDefault="00FA5E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</w:t>
          </w:r>
          <w:r>
            <w:rPr>
              <w:rFonts w:ascii="Tahoma" w:hAnsi="Tahoma" w:cs="Tahoma"/>
              <w:sz w:val="16"/>
              <w:szCs w:val="16"/>
            </w:rPr>
            <w:t>07.2025</w:t>
          </w:r>
        </w:p>
      </w:tc>
    </w:tr>
  </w:tbl>
  <w:p w:rsidR="00D53C84" w:rsidRDefault="00D53C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53C84" w:rsidRDefault="00D53C8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53C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53C84" w:rsidRDefault="00FA5E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18.05.2022 N 66-25-мпр</w:t>
          </w:r>
          <w:r>
            <w:rPr>
              <w:rFonts w:ascii="Tahoma" w:hAnsi="Tahoma" w:cs="Tahoma"/>
              <w:sz w:val="16"/>
              <w:szCs w:val="16"/>
            </w:rPr>
            <w:br/>
            <w:t>(ред. от 17.06.2024)</w:t>
          </w:r>
          <w:r>
            <w:rPr>
              <w:rFonts w:ascii="Tahoma" w:hAnsi="Tahoma" w:cs="Tahoma"/>
              <w:sz w:val="16"/>
              <w:szCs w:val="16"/>
            </w:rPr>
            <w:br/>
            <w:t>"Об у...</w:t>
          </w:r>
        </w:p>
      </w:tc>
      <w:tc>
        <w:tcPr>
          <w:tcW w:w="2300" w:type="pct"/>
          <w:vAlign w:val="center"/>
        </w:tcPr>
        <w:p w:rsidR="00D53C84" w:rsidRDefault="00FA5E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D53C84" w:rsidRDefault="00D53C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53C84" w:rsidRDefault="00D53C8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84"/>
    <w:rsid w:val="00D53C84"/>
    <w:rsid w:val="00EA5D47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B4EE4-3799-4227-A671-F90E7FD8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6592&amp;date=01.07.2025&amp;dst=100012&amp;field=134" TargetMode="External"/><Relationship Id="rId18" Type="http://schemas.openxmlformats.org/officeDocument/2006/relationships/hyperlink" Target="file:///C:\Users\user10\Downloads\www.pravo.gov.ru" TargetMode="External"/><Relationship Id="rId26" Type="http://schemas.openxmlformats.org/officeDocument/2006/relationships/hyperlink" Target="https://login.consultant.ru/link/?req=doc&amp;base=LAW&amp;n=481407&amp;date=01.07.2025&amp;dst=100222&amp;field=134" TargetMode="External"/><Relationship Id="rId39" Type="http://schemas.openxmlformats.org/officeDocument/2006/relationships/hyperlink" Target="https://login.consultant.ru/link/?req=doc&amp;base=LAW&amp;n=287384&amp;date=01.07.2025&amp;dst=100011&amp;field=134" TargetMode="External"/><Relationship Id="rId21" Type="http://schemas.openxmlformats.org/officeDocument/2006/relationships/hyperlink" Target="https://login.consultant.ru/link/?req=doc&amp;base=LAW&amp;n=481192&amp;date=01.07.2025&amp;dst=182&amp;field=134" TargetMode="External"/><Relationship Id="rId34" Type="http://schemas.openxmlformats.org/officeDocument/2006/relationships/hyperlink" Target="https://login.consultant.ru/link/?req=doc&amp;base=LAW&amp;n=481407&amp;date=01.07.2025&amp;dst=143&amp;field=134" TargetMode="External"/><Relationship Id="rId42" Type="http://schemas.openxmlformats.org/officeDocument/2006/relationships/hyperlink" Target="https://login.consultant.ru/link/?req=doc&amp;base=LAW&amp;n=481449&amp;date=01.07.2025&amp;dst=100156&amp;field=134" TargetMode="External"/><Relationship Id="rId47" Type="http://schemas.openxmlformats.org/officeDocument/2006/relationships/hyperlink" Target="https://login.consultant.ru/link/?req=doc&amp;base=LAW&amp;n=481449&amp;date=01.07.2025&amp;dst=100080&amp;field=134" TargetMode="External"/><Relationship Id="rId50" Type="http://schemas.openxmlformats.org/officeDocument/2006/relationships/hyperlink" Target="https://login.consultant.ru/link/?req=doc&amp;base=LAW&amp;n=481449&amp;date=01.07.2025&amp;dst=100529&amp;field=134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6567&amp;date=01.07.2025&amp;dst=100583&amp;field=134" TargetMode="External"/><Relationship Id="rId17" Type="http://schemas.openxmlformats.org/officeDocument/2006/relationships/hyperlink" Target="file:///C:\Users\user10\Downloads\ogirk.ru" TargetMode="External"/><Relationship Id="rId25" Type="http://schemas.openxmlformats.org/officeDocument/2006/relationships/hyperlink" Target="https://login.consultant.ru/link/?req=doc&amp;base=LAW&amp;n=481407&amp;date=01.07.2025&amp;dst=100210&amp;field=134" TargetMode="External"/><Relationship Id="rId33" Type="http://schemas.openxmlformats.org/officeDocument/2006/relationships/hyperlink" Target="https://login.consultant.ru/link/?req=doc&amp;base=LAW&amp;n=481407&amp;date=01.07.2025&amp;dst=100289&amp;field=134" TargetMode="External"/><Relationship Id="rId38" Type="http://schemas.openxmlformats.org/officeDocument/2006/relationships/hyperlink" Target="https://login.consultant.ru/link/?req=doc&amp;base=LAW&amp;n=482880&amp;date=01.07.2025&amp;dst=69&amp;field=134" TargetMode="External"/><Relationship Id="rId46" Type="http://schemas.openxmlformats.org/officeDocument/2006/relationships/hyperlink" Target="https://login.consultant.ru/link/?req=doc&amp;base=LAW&amp;n=481449&amp;date=01.07.2025&amp;dst=100079&amp;field=134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216538&amp;date=01.07.2025&amp;dst=100173&amp;field=134" TargetMode="External"/><Relationship Id="rId20" Type="http://schemas.openxmlformats.org/officeDocument/2006/relationships/hyperlink" Target="https://login.consultant.ru/link/?req=doc&amp;base=RLAW411&amp;n=212895&amp;date=01.07.2025&amp;dst=100007&amp;field=134" TargetMode="External"/><Relationship Id="rId29" Type="http://schemas.openxmlformats.org/officeDocument/2006/relationships/hyperlink" Target="https://login.consultant.ru/link/?req=doc&amp;base=LAW&amp;n=481407&amp;date=01.07.2025&amp;dst=148&amp;field=134" TargetMode="External"/><Relationship Id="rId41" Type="http://schemas.openxmlformats.org/officeDocument/2006/relationships/hyperlink" Target="https://login.consultant.ru/link/?req=doc&amp;base=LAW&amp;n=481449&amp;date=01.07.2025&amp;dst=153&amp;field=134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6567&amp;date=01.07.2025&amp;dst=101170&amp;field=134" TargetMode="External"/><Relationship Id="rId24" Type="http://schemas.openxmlformats.org/officeDocument/2006/relationships/hyperlink" Target="https://login.consultant.ru/link/?req=doc&amp;base=LAW&amp;n=481407&amp;date=01.07.2025&amp;dst=100208&amp;field=134" TargetMode="External"/><Relationship Id="rId32" Type="http://schemas.openxmlformats.org/officeDocument/2006/relationships/hyperlink" Target="https://login.consultant.ru/link/?req=doc&amp;base=LAW&amp;n=484877&amp;date=01.07.2025&amp;dst=100291&amp;field=134" TargetMode="External"/><Relationship Id="rId37" Type="http://schemas.openxmlformats.org/officeDocument/2006/relationships/hyperlink" Target="https://login.consultant.ru/link/?req=doc&amp;base=LAW&amp;n=481447&amp;date=01.07.2025&amp;dst=619&amp;field=134" TargetMode="External"/><Relationship Id="rId40" Type="http://schemas.openxmlformats.org/officeDocument/2006/relationships/hyperlink" Target="https://login.consultant.ru/link/?req=doc&amp;base=LAW&amp;n=481449&amp;date=01.07.2025&amp;dst=149&amp;field=134" TargetMode="External"/><Relationship Id="rId45" Type="http://schemas.openxmlformats.org/officeDocument/2006/relationships/hyperlink" Target="https://login.consultant.ru/link/?req=doc&amp;base=LAW&amp;n=481449&amp;date=01.07.2025&amp;dst=98&amp;field=134" TargetMode="External"/><Relationship Id="rId53" Type="http://schemas.openxmlformats.org/officeDocument/2006/relationships/hyperlink" Target="https://login.consultant.ru/link/?req=doc&amp;base=LAW&amp;n=481449&amp;date=01.07.2025&amp;dst=88&amp;field=134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11&amp;n=218581&amp;date=01.07.2025&amp;dst=100021&amp;field=134" TargetMode="External"/><Relationship Id="rId23" Type="http://schemas.openxmlformats.org/officeDocument/2006/relationships/hyperlink" Target="https://login.consultant.ru/link/?req=doc&amp;base=LAW&amp;n=481407&amp;date=01.07.2025&amp;dst=100206&amp;field=134" TargetMode="External"/><Relationship Id="rId28" Type="http://schemas.openxmlformats.org/officeDocument/2006/relationships/hyperlink" Target="https://login.consultant.ru/link/?req=doc&amp;base=LAW&amp;n=481447&amp;date=01.07.2025&amp;dst=100410&amp;field=134" TargetMode="External"/><Relationship Id="rId36" Type="http://schemas.openxmlformats.org/officeDocument/2006/relationships/hyperlink" Target="https://login.consultant.ru/link/?req=doc&amp;base=LAW&amp;n=481447&amp;date=01.07.2025&amp;dst=617&amp;field=134" TargetMode="External"/><Relationship Id="rId49" Type="http://schemas.openxmlformats.org/officeDocument/2006/relationships/hyperlink" Target="https://login.consultant.ru/link/?req=doc&amp;base=LAW&amp;n=481449&amp;date=01.07.2025&amp;dst=253&amp;field=134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login.consultant.ru/link/?req=doc&amp;base=RLAW411&amp;n=212895&amp;date=01.07.2025&amp;dst=100007&amp;field=134" TargetMode="External"/><Relationship Id="rId19" Type="http://schemas.openxmlformats.org/officeDocument/2006/relationships/hyperlink" Target="https://login.consultant.ru/link/?req=doc&amp;base=RLAW411&amp;n=212512&amp;date=01.07.2025&amp;dst=100006&amp;field=134" TargetMode="External"/><Relationship Id="rId31" Type="http://schemas.openxmlformats.org/officeDocument/2006/relationships/hyperlink" Target="https://login.consultant.ru/link/?req=doc&amp;base=LAW&amp;n=484877&amp;date=01.07.2025&amp;dst=289&amp;field=134" TargetMode="External"/><Relationship Id="rId44" Type="http://schemas.openxmlformats.org/officeDocument/2006/relationships/hyperlink" Target="https://login.consultant.ru/link/?req=doc&amp;base=LAW&amp;n=481449&amp;date=01.07.2025&amp;dst=100589&amp;field=134" TargetMode="External"/><Relationship Id="rId52" Type="http://schemas.openxmlformats.org/officeDocument/2006/relationships/hyperlink" Target="https://login.consultant.ru/link/?req=doc&amp;base=LAW&amp;n=481449&amp;date=01.07.2025&amp;dst=10053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1&amp;n=212512&amp;date=01.07.2025&amp;dst=100006&amp;field=134" TargetMode="External"/><Relationship Id="rId14" Type="http://schemas.openxmlformats.org/officeDocument/2006/relationships/hyperlink" Target="https://login.consultant.ru/link/?req=doc&amp;base=RLAW411&amp;n=212356&amp;date=01.07.2025" TargetMode="External"/><Relationship Id="rId22" Type="http://schemas.openxmlformats.org/officeDocument/2006/relationships/hyperlink" Target="https://login.consultant.ru/link/?req=doc&amp;base=LAW&amp;n=481407&amp;date=01.07.2025&amp;dst=100192&amp;field=134" TargetMode="External"/><Relationship Id="rId27" Type="http://schemas.openxmlformats.org/officeDocument/2006/relationships/hyperlink" Target="https://login.consultant.ru/link/?req=doc&amp;base=LAW&amp;n=481407&amp;date=01.07.2025&amp;dst=100223&amp;field=134" TargetMode="External"/><Relationship Id="rId30" Type="http://schemas.openxmlformats.org/officeDocument/2006/relationships/hyperlink" Target="https://login.consultant.ru/link/?req=doc&amp;base=LAW&amp;n=484877&amp;date=01.07.2025&amp;dst=261&amp;field=134" TargetMode="External"/><Relationship Id="rId35" Type="http://schemas.openxmlformats.org/officeDocument/2006/relationships/hyperlink" Target="https://login.consultant.ru/link/?req=doc&amp;base=LAW&amp;n=507309&amp;date=01.07.2025&amp;dst=1214&amp;field=134" TargetMode="External"/><Relationship Id="rId43" Type="http://schemas.openxmlformats.org/officeDocument/2006/relationships/hyperlink" Target="https://login.consultant.ru/link/?req=doc&amp;base=LAW&amp;n=481449&amp;date=01.07.2025&amp;dst=100199&amp;field=134" TargetMode="External"/><Relationship Id="rId48" Type="http://schemas.openxmlformats.org/officeDocument/2006/relationships/hyperlink" Target="https://login.consultant.ru/link/?req=doc&amp;base=LAW&amp;n=481449&amp;date=01.07.2025&amp;dst=129&amp;field=134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1449&amp;date=01.07.2025&amp;dst=100532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природных ресурсов и экологии Иркутской области от 18.05.2022 N 66-25-мпр
(ред. от 17.06.2024)
"Об утверждении формы проверочных листов (списка контрольных вопросов, ответы на которые свидетельствуют о соблюдении или несоблюдении контр</vt:lpstr>
    </vt:vector>
  </TitlesOfParts>
  <Company>КонсультантПлюс Версия 4024.00.50</Company>
  <LinksUpToDate>false</LinksUpToDate>
  <CharactersWithSpaces>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природных ресурсов и экологии Иркутской области от 18.05.2022 N 66-25-мпр
(ред. от 17.06.2024)
"Об утверждении формы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 при осуществлении регионального государственного контроля (надзора) в области охраны и использования особо охраняемых природных территорий Иркутской области"
(с изм. и доп., вступившими в силу с 01.09.2024)</dc:title>
  <dc:creator>user10</dc:creator>
  <cp:lastModifiedBy>user10</cp:lastModifiedBy>
  <cp:revision>2</cp:revision>
  <dcterms:created xsi:type="dcterms:W3CDTF">2025-07-01T03:08:00Z</dcterms:created>
  <dcterms:modified xsi:type="dcterms:W3CDTF">2025-07-01T03:08:00Z</dcterms:modified>
</cp:coreProperties>
</file>